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3828" w14:textId="5DA1E011" w:rsidR="00332140" w:rsidRPr="00501356" w:rsidRDefault="00957384" w:rsidP="00501356">
      <w:pPr>
        <w:pStyle w:val="Title"/>
        <w:jc w:val="left"/>
        <w:rPr>
          <w:szCs w:val="28"/>
        </w:rPr>
      </w:pPr>
      <w:r>
        <w:rPr>
          <w:noProof/>
          <w:lang w:eastAsia="en-GB"/>
        </w:rPr>
        <w:drawing>
          <wp:anchor distT="0" distB="0" distL="114300" distR="114300" simplePos="0" relativeHeight="251658240" behindDoc="0" locked="0" layoutInCell="1" allowOverlap="1" wp14:anchorId="02EC422C" wp14:editId="3CB33846">
            <wp:simplePos x="0" y="0"/>
            <wp:positionH relativeFrom="column">
              <wp:posOffset>3423285</wp:posOffset>
            </wp:positionH>
            <wp:positionV relativeFrom="paragraph">
              <wp:posOffset>0</wp:posOffset>
            </wp:positionV>
            <wp:extent cx="2987040" cy="5975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t="34884" b="45114"/>
                    <a:stretch>
                      <a:fillRect/>
                    </a:stretch>
                  </pic:blipFill>
                  <pic:spPr>
                    <a:xfrm>
                      <a:off x="0" y="0"/>
                      <a:ext cx="2987114" cy="597506"/>
                    </a:xfrm>
                    <a:prstGeom prst="rect">
                      <a:avLst/>
                    </a:prstGeom>
                    <a:ln>
                      <a:noFill/>
                    </a:ln>
                  </pic:spPr>
                </pic:pic>
              </a:graphicData>
            </a:graphic>
          </wp:anchor>
        </w:drawing>
      </w:r>
      <w:r>
        <w:rPr>
          <w:noProof/>
          <w:lang w:eastAsia="en-GB"/>
        </w:rPr>
        <w:drawing>
          <wp:inline distT="0" distB="0" distL="0" distR="0" wp14:anchorId="4282A84E" wp14:editId="297F7EC5">
            <wp:extent cx="2019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19300" cy="876300"/>
                    </a:xfrm>
                    <a:prstGeom prst="rect">
                      <a:avLst/>
                    </a:prstGeom>
                    <a:noFill/>
                    <a:ln>
                      <a:noFill/>
                    </a:ln>
                  </pic:spPr>
                </pic:pic>
              </a:graphicData>
            </a:graphic>
          </wp:inline>
        </w:drawing>
      </w:r>
    </w:p>
    <w:p w14:paraId="14307BE1" w14:textId="4B0BBE6A" w:rsidR="008F111D" w:rsidRPr="008F111D" w:rsidRDefault="008F111D" w:rsidP="00407CB0">
      <w:pPr>
        <w:pStyle w:val="Heading1"/>
        <w:rPr>
          <w:sz w:val="40"/>
          <w:szCs w:val="36"/>
        </w:rPr>
      </w:pPr>
      <w:r w:rsidRPr="008F111D">
        <w:rPr>
          <w:sz w:val="40"/>
          <w:szCs w:val="36"/>
        </w:rPr>
        <w:t>The Africa Mother and Child Grants Programme</w:t>
      </w:r>
      <w:r w:rsidR="00407CB0">
        <w:rPr>
          <w:sz w:val="40"/>
          <w:szCs w:val="36"/>
        </w:rPr>
        <w:br/>
      </w:r>
      <w:r w:rsidRPr="008F111D">
        <w:rPr>
          <w:sz w:val="40"/>
          <w:szCs w:val="36"/>
        </w:rPr>
        <w:t>2020 - 2021</w:t>
      </w:r>
    </w:p>
    <w:p w14:paraId="73BD83D2" w14:textId="3F971EA6" w:rsidR="008F111D" w:rsidRDefault="008F111D" w:rsidP="008F111D">
      <w:pPr>
        <w:pStyle w:val="Heading1"/>
        <w:rPr>
          <w:color w:val="176A91"/>
        </w:rPr>
      </w:pPr>
      <w:r>
        <w:rPr>
          <w:sz w:val="36"/>
        </w:rPr>
        <w:t xml:space="preserve">Frequently Asked </w:t>
      </w:r>
      <w:r w:rsidR="00D41384">
        <w:rPr>
          <w:sz w:val="36"/>
        </w:rPr>
        <w:t>Questions</w:t>
      </w:r>
    </w:p>
    <w:p w14:paraId="2FA90C3C" w14:textId="2391102A" w:rsidR="00821BBF" w:rsidRDefault="00821BBF" w:rsidP="008F111D">
      <w:pPr>
        <w:pStyle w:val="Heading2"/>
        <w:rPr>
          <w:color w:val="176A91"/>
        </w:rPr>
      </w:pPr>
      <w:r>
        <w:rPr>
          <w:color w:val="176A91"/>
        </w:rPr>
        <w:t>What is the Africa Mother and Child Grants Programme</w:t>
      </w:r>
      <w:r w:rsidR="003222E8">
        <w:rPr>
          <w:color w:val="176A91"/>
        </w:rPr>
        <w:t xml:space="preserve"> 2020</w:t>
      </w:r>
      <w:r w:rsidR="00407CB0">
        <w:rPr>
          <w:color w:val="176A91"/>
        </w:rPr>
        <w:t>-2021</w:t>
      </w:r>
      <w:r>
        <w:rPr>
          <w:color w:val="176A91"/>
        </w:rPr>
        <w:t>?</w:t>
      </w:r>
    </w:p>
    <w:p w14:paraId="035D650C" w14:textId="0E7988EF" w:rsidR="00821BBF" w:rsidRPr="00821BBF" w:rsidRDefault="00F23A15" w:rsidP="004570BA">
      <w:r>
        <w:t xml:space="preserve">The Africa Mother and Child Grants Programme (AMCGP) is </w:t>
      </w:r>
      <w:r w:rsidR="001109F2">
        <w:t>the fourth round of the Africa Grants Programme funded by Johnson &amp; Johnson.</w:t>
      </w:r>
      <w:r w:rsidR="00E74B20">
        <w:t xml:space="preserve"> </w:t>
      </w:r>
      <w:r w:rsidR="00451EE0">
        <w:t>The aim of the AMCGP is to improve</w:t>
      </w:r>
      <w:r w:rsidR="00215BE7">
        <w:t xml:space="preserve"> the quality and access to essential surgical and anaesthesia care for mothers and children</w:t>
      </w:r>
      <w:r w:rsidR="00FF4945">
        <w:t>.</w:t>
      </w:r>
    </w:p>
    <w:p w14:paraId="0A1BED0E" w14:textId="2A7D9AD1" w:rsidR="00332140" w:rsidRDefault="00957384">
      <w:pPr>
        <w:pStyle w:val="Heading2"/>
        <w:rPr>
          <w:color w:val="176A91"/>
        </w:rPr>
      </w:pPr>
      <w:r>
        <w:rPr>
          <w:color w:val="176A91"/>
        </w:rPr>
        <w:t>What constitutes a health partnership under the AGP?</w:t>
      </w:r>
    </w:p>
    <w:p w14:paraId="6C61DD51" w14:textId="1DAE5216" w:rsidR="00332140" w:rsidRDefault="00957384">
      <w:r>
        <w:t>Within the context of the Africa Grants Programme (AGP), a health partnership is any arrangement between a health organisation (see below for further guidance on eligible organisations) in the UK or in the Republic of Ireland</w:t>
      </w:r>
      <w:r w:rsidR="001B21E9">
        <w:t>,</w:t>
      </w:r>
      <w:r>
        <w:t xml:space="preserve"> and a counterpart organisation based in a low- or middle-income country (LMIC) in sub-Saharan Africa. Partnerships aim to improve health services and systems in LMICs through the reciprocal exchange of skills, knowledge and experience between partners in the UK and Ireland and those overseas.</w:t>
      </w:r>
    </w:p>
    <w:p w14:paraId="7A54C11B" w14:textId="77777777" w:rsidR="00332140" w:rsidRDefault="00957384">
      <w:pPr>
        <w:pStyle w:val="BodyText"/>
        <w:ind w:left="0" w:firstLine="0"/>
        <w:jc w:val="both"/>
      </w:pPr>
      <w:r>
        <w:t>Health partnerships often begin through an informal or personal connection between individuals in two institutions or organisations. It is the process of widening this connection, deciding to work on a project together and understanding the need to formalise and institutionalise the relationship that marks the beginning of a health partnership.</w:t>
      </w:r>
    </w:p>
    <w:p w14:paraId="20812A23" w14:textId="77777777" w:rsidR="00332140" w:rsidRDefault="00957384">
      <w:pPr>
        <w:pStyle w:val="BodyText"/>
        <w:ind w:left="0" w:firstLine="0"/>
        <w:jc w:val="both"/>
      </w:pPr>
      <w:r>
        <w:t xml:space="preserve">Health partnerships seek to address priority shortages and needs identified by the LMIC partners, and usually focus their activities on a series of projects. Often the projects implemented by health partnerships support human resources for health development through training and education of healthcare workers in the LMIC partner institutions. Activities, especially when the partnership has been well-established for a number of years, can broaden to include strengthening aspects of a health system, such as clinical pathways and policies, and scale up their activities. </w:t>
      </w:r>
    </w:p>
    <w:p w14:paraId="163A47F9" w14:textId="77777777" w:rsidR="00332140" w:rsidRDefault="00957384">
      <w:pPr>
        <w:pStyle w:val="BodyText"/>
        <w:ind w:left="0" w:firstLine="0"/>
        <w:jc w:val="both"/>
      </w:pPr>
      <w:r>
        <w:t xml:space="preserve">THET has developed </w:t>
      </w:r>
      <w:hyperlink r:id="rId14" w:history="1">
        <w:r>
          <w:rPr>
            <w:rStyle w:val="Hyperlink"/>
          </w:rPr>
          <w:t>Principles of Partnerships</w:t>
        </w:r>
      </w:hyperlink>
      <w:r>
        <w:t xml:space="preserve"> (PoPs), which are hallmarks of good practice for health partnerships and the way they manage projects, such as working consistently with local and national plans, planning and implementing projects together with a clear commitment to joint learning.</w:t>
      </w:r>
    </w:p>
    <w:p w14:paraId="54E7EB54" w14:textId="210F957A" w:rsidR="00332140" w:rsidRDefault="00957384">
      <w:pPr>
        <w:pStyle w:val="BodyText"/>
        <w:ind w:left="0" w:firstLine="0"/>
        <w:jc w:val="both"/>
      </w:pPr>
      <w:r>
        <w:lastRenderedPageBreak/>
        <w:t xml:space="preserve">Funding will only be awarded to established partnerships. To qualify as an established partnership, the lead partners must have collaborated on a project or scoping study for a minimum of </w:t>
      </w:r>
      <w:r>
        <w:rPr>
          <w:u w:val="single"/>
        </w:rPr>
        <w:t>6 months</w:t>
      </w:r>
      <w:r>
        <w:t>, including face-to-face meetings.</w:t>
      </w:r>
    </w:p>
    <w:p w14:paraId="752C3E16" w14:textId="77777777" w:rsidR="00332140" w:rsidRDefault="00957384">
      <w:pPr>
        <w:pStyle w:val="Heading2"/>
        <w:rPr>
          <w:color w:val="176A91"/>
        </w:rPr>
      </w:pPr>
      <w:r>
        <w:rPr>
          <w:color w:val="176A91"/>
        </w:rPr>
        <w:t>What type of institutions are eligible to receive AGP grants?</w:t>
      </w:r>
    </w:p>
    <w:p w14:paraId="3D56BB1E" w14:textId="77777777" w:rsidR="00332140" w:rsidRDefault="00957384">
      <w:pPr>
        <w:pStyle w:val="ListParagraph"/>
        <w:spacing w:before="240"/>
        <w:ind w:left="0"/>
        <w:jc w:val="both"/>
      </w:pPr>
      <w:r>
        <w:t xml:space="preserve">The UK/Irish Lead Partner must be either a UK or Irish registered charity that is involved in health education or health delivery activities, </w:t>
      </w:r>
      <w:r>
        <w:rPr>
          <w:b/>
          <w:u w:val="single"/>
        </w:rPr>
        <w:t>OR</w:t>
      </w:r>
      <w:r>
        <w:rPr>
          <w:b/>
        </w:rPr>
        <w:t xml:space="preserve"> </w:t>
      </w:r>
      <w:r>
        <w:t>a recognised UK or Irish health delivery institution, health education institution or professional association (including regulatory bodies).</w:t>
      </w:r>
    </w:p>
    <w:p w14:paraId="435541BE" w14:textId="77777777" w:rsidR="00332140" w:rsidRDefault="00332140">
      <w:pPr>
        <w:pStyle w:val="ListParagraph"/>
        <w:spacing w:before="240"/>
        <w:ind w:left="0"/>
        <w:jc w:val="both"/>
      </w:pPr>
    </w:p>
    <w:p w14:paraId="38C7F9AE" w14:textId="77777777" w:rsidR="00332140" w:rsidRDefault="00957384">
      <w:pPr>
        <w:pStyle w:val="ListParagraph"/>
        <w:spacing w:before="240"/>
        <w:ind w:left="0"/>
        <w:jc w:val="both"/>
        <w:rPr>
          <w:b/>
        </w:rPr>
      </w:pPr>
      <w:r>
        <w:rPr>
          <w:b/>
        </w:rPr>
        <w:t>The UK or Irish lead partner will be responsible for signing the grant contract and overall delivery and reporting of the project. The full responsibilities of the lead UK/Irish partner include:</w:t>
      </w:r>
    </w:p>
    <w:p w14:paraId="6AC25203" w14:textId="77777777" w:rsidR="00332140" w:rsidRDefault="00957384">
      <w:pPr>
        <w:pStyle w:val="ListParagraph"/>
        <w:numPr>
          <w:ilvl w:val="0"/>
          <w:numId w:val="6"/>
        </w:numPr>
        <w:spacing w:before="240"/>
        <w:jc w:val="both"/>
        <w:rPr>
          <w:b/>
        </w:rPr>
      </w:pPr>
      <w:r>
        <w:t>Signing the AGP contract with THET</w:t>
      </w:r>
    </w:p>
    <w:p w14:paraId="3BD13A12" w14:textId="77777777" w:rsidR="00332140" w:rsidRDefault="00957384">
      <w:pPr>
        <w:pStyle w:val="ListParagraph"/>
        <w:numPr>
          <w:ilvl w:val="0"/>
          <w:numId w:val="6"/>
        </w:numPr>
        <w:spacing w:before="240"/>
        <w:jc w:val="both"/>
        <w:rPr>
          <w:b/>
        </w:rPr>
      </w:pPr>
      <w:r>
        <w:t>Receiving the grant funds and managing them in accordance with the contract</w:t>
      </w:r>
    </w:p>
    <w:p w14:paraId="64AD9D7A" w14:textId="77777777" w:rsidR="00332140" w:rsidRDefault="00957384">
      <w:pPr>
        <w:pStyle w:val="ListParagraph"/>
        <w:numPr>
          <w:ilvl w:val="0"/>
          <w:numId w:val="6"/>
        </w:numPr>
        <w:spacing w:before="240"/>
        <w:jc w:val="both"/>
        <w:rPr>
          <w:b/>
        </w:rPr>
      </w:pPr>
      <w:r>
        <w:t>Delivering project activities</w:t>
      </w:r>
    </w:p>
    <w:p w14:paraId="737F4276" w14:textId="77777777" w:rsidR="00332140" w:rsidRDefault="00957384">
      <w:pPr>
        <w:pStyle w:val="ListParagraph"/>
        <w:numPr>
          <w:ilvl w:val="0"/>
          <w:numId w:val="6"/>
        </w:numPr>
        <w:spacing w:before="240"/>
        <w:jc w:val="both"/>
        <w:rPr>
          <w:b/>
        </w:rPr>
      </w:pPr>
      <w:r>
        <w:t>Maintaining financial records</w:t>
      </w:r>
    </w:p>
    <w:p w14:paraId="74258D58" w14:textId="18FA08D7" w:rsidR="00332140" w:rsidRDefault="00957384">
      <w:pPr>
        <w:pStyle w:val="ListParagraph"/>
        <w:numPr>
          <w:ilvl w:val="0"/>
          <w:numId w:val="6"/>
        </w:numPr>
        <w:spacing w:before="240"/>
        <w:jc w:val="both"/>
        <w:rPr>
          <w:b/>
        </w:rPr>
      </w:pPr>
      <w:r>
        <w:t>Reporting on finance and grant activity to THET (activity reports are expected to be written by the partnership as a whole</w:t>
      </w:r>
      <w:r w:rsidR="00BC12E1">
        <w:t>)</w:t>
      </w:r>
    </w:p>
    <w:p w14:paraId="71E46A67" w14:textId="77777777" w:rsidR="00332140" w:rsidRDefault="00957384">
      <w:pPr>
        <w:pStyle w:val="ListParagraph"/>
        <w:numPr>
          <w:ilvl w:val="0"/>
          <w:numId w:val="6"/>
        </w:numPr>
        <w:spacing w:before="240"/>
        <w:jc w:val="both"/>
        <w:rPr>
          <w:b/>
        </w:rPr>
      </w:pPr>
      <w:r>
        <w:t>Ensuring grant finances are audited as part of the institution’s annual audit</w:t>
      </w:r>
    </w:p>
    <w:p w14:paraId="62D2F7B0" w14:textId="77777777" w:rsidR="00332140" w:rsidRDefault="00957384">
      <w:pPr>
        <w:pStyle w:val="ListParagraph"/>
        <w:numPr>
          <w:ilvl w:val="0"/>
          <w:numId w:val="6"/>
        </w:numPr>
        <w:spacing w:before="240"/>
        <w:jc w:val="both"/>
        <w:rPr>
          <w:b/>
        </w:rPr>
      </w:pPr>
      <w:r>
        <w:t>Taking responsibility (as laid out in the contract) for all security, insurance and registration matters related to those travelling / working on behalf of the project, and ensuring that appropriate safeguarding policies are in place.</w:t>
      </w:r>
    </w:p>
    <w:p w14:paraId="527507F5" w14:textId="77777777" w:rsidR="00332140" w:rsidRDefault="00332140">
      <w:pPr>
        <w:pStyle w:val="ListParagraph"/>
        <w:spacing w:before="240"/>
        <w:ind w:left="0"/>
        <w:jc w:val="both"/>
      </w:pPr>
    </w:p>
    <w:p w14:paraId="6EBF26DB" w14:textId="34C2DE6E" w:rsidR="00332140" w:rsidRDefault="00957384">
      <w:pPr>
        <w:pStyle w:val="ListParagraph"/>
        <w:spacing w:before="240"/>
        <w:ind w:left="0"/>
        <w:jc w:val="both"/>
        <w:rPr>
          <w:b/>
        </w:rPr>
      </w:pPr>
      <w:r>
        <w:t xml:space="preserve">The UK or Irish Lead Partner must work in partnership with a LMIC organisation based in </w:t>
      </w:r>
      <w:r w:rsidR="00191AA1">
        <w:t xml:space="preserve">an eligible sub-Saharan </w:t>
      </w:r>
      <w:r>
        <w:t>Africa</w:t>
      </w:r>
      <w:r w:rsidR="00305768">
        <w:t>n country</w:t>
      </w:r>
      <w:r w:rsidR="00D37B80">
        <w:t xml:space="preserve">. </w:t>
      </w:r>
      <w:r>
        <w:t xml:space="preserve">The LMIC Lead Partner must be a not for profit institution that is involved in health education or health delivery, </w:t>
      </w:r>
      <w:r>
        <w:rPr>
          <w:b/>
          <w:u w:val="single"/>
        </w:rPr>
        <w:t>OR</w:t>
      </w:r>
      <w:r>
        <w:t xml:space="preserve"> a recognised national health delivery institution, health education institution or professional association. </w:t>
      </w:r>
      <w:r>
        <w:rPr>
          <w:b/>
        </w:rPr>
        <w:t>Applications from a single organisation will not be eligible.</w:t>
      </w:r>
    </w:p>
    <w:p w14:paraId="36428C21" w14:textId="77777777" w:rsidR="00332140" w:rsidRDefault="00332140">
      <w:pPr>
        <w:pStyle w:val="ListParagraph"/>
        <w:spacing w:before="240"/>
        <w:ind w:left="0"/>
        <w:jc w:val="both"/>
        <w:rPr>
          <w:b/>
        </w:rPr>
      </w:pPr>
    </w:p>
    <w:p w14:paraId="3206AF79" w14:textId="77777777" w:rsidR="00332140" w:rsidRDefault="00957384">
      <w:pPr>
        <w:pStyle w:val="ListParagraph"/>
        <w:spacing w:before="240"/>
        <w:ind w:left="0"/>
        <w:rPr>
          <w:b/>
        </w:rPr>
      </w:pPr>
      <w:r>
        <w:rPr>
          <w:b/>
        </w:rPr>
        <w:t>The responsibilities of the LMIC partner institution will include:</w:t>
      </w:r>
    </w:p>
    <w:p w14:paraId="4586747F" w14:textId="77777777" w:rsidR="00332140" w:rsidRDefault="00957384">
      <w:pPr>
        <w:pStyle w:val="ListParagraph"/>
        <w:numPr>
          <w:ilvl w:val="0"/>
          <w:numId w:val="7"/>
        </w:numPr>
        <w:spacing w:before="240"/>
        <w:jc w:val="both"/>
      </w:pPr>
      <w:r>
        <w:t>Delivering project activities</w:t>
      </w:r>
    </w:p>
    <w:p w14:paraId="5230072C" w14:textId="77777777" w:rsidR="00332140" w:rsidRDefault="00957384">
      <w:pPr>
        <w:pStyle w:val="ListParagraph"/>
        <w:numPr>
          <w:ilvl w:val="0"/>
          <w:numId w:val="7"/>
        </w:numPr>
        <w:spacing w:before="240"/>
        <w:jc w:val="both"/>
      </w:pPr>
      <w:r>
        <w:t>Coordinating partnership activities in-country</w:t>
      </w:r>
    </w:p>
    <w:p w14:paraId="1790176D" w14:textId="77777777" w:rsidR="00332140" w:rsidRDefault="00957384">
      <w:pPr>
        <w:pStyle w:val="ListParagraph"/>
        <w:numPr>
          <w:ilvl w:val="0"/>
          <w:numId w:val="7"/>
        </w:numPr>
        <w:spacing w:before="240"/>
        <w:ind w:left="709"/>
        <w:jc w:val="both"/>
      </w:pPr>
      <w:r>
        <w:t>Associated financial and narrative reporting.</w:t>
      </w:r>
    </w:p>
    <w:p w14:paraId="4F9BACBA" w14:textId="0B5B9D28" w:rsidR="00332140" w:rsidRDefault="00957384">
      <w:pPr>
        <w:spacing w:before="240"/>
        <w:jc w:val="both"/>
      </w:pPr>
      <w:r>
        <w:t xml:space="preserve">In the application form, there is space to detail both the lead partners and any other project partners who are involved. The lead partners are those responsible for delivering the project, including reporting on impact and results. In addition to the lead UK/Irish and LMIC partners, a managing partner may also be involved. This partner supports the delivery of the project and may act as the logistical coordinator behind the partnership. Finally, any other partners who will play a role in the project delivery (section 2.3), are organisations who may not be directly involved in the project management, but may assist in activity delivery, scoping exercises, or monitoring and evaluation tasks. </w:t>
      </w:r>
    </w:p>
    <w:p w14:paraId="3B8CC022" w14:textId="16EB7C26" w:rsidR="00332140" w:rsidRDefault="00957384">
      <w:pPr>
        <w:pStyle w:val="Heading2"/>
        <w:rPr>
          <w:color w:val="176A91"/>
        </w:rPr>
      </w:pPr>
      <w:r>
        <w:rPr>
          <w:color w:val="176A91"/>
        </w:rPr>
        <w:lastRenderedPageBreak/>
        <w:t>Can you provide more details on the Africa Grants Programme?</w:t>
      </w:r>
    </w:p>
    <w:p w14:paraId="21B39FAF" w14:textId="2388282D" w:rsidR="00332140" w:rsidRDefault="00957384">
      <w:pPr>
        <w:pStyle w:val="BodyText"/>
        <w:ind w:left="0" w:firstLine="0"/>
        <w:jc w:val="both"/>
      </w:pPr>
      <w:r>
        <w:t>The AGP was established through a partnership between THET and Johnson &amp; Johnson Corporate Citizenship Trust (J&amp;J) in 2015. Past rounds of the programme have involved two grant streams, namely essential surgery and anaesthesia, and community healthcare, supporting health partnership projects to build the capacity of health workers in LMICs in Africa. The long-term aims of the AGP are to save and improve the lives of people living in Sub-Saharan Africa (in particular women and children), prevent disease in vulnerable populations and strengthen the healthcare workforce in Africa.</w:t>
      </w:r>
    </w:p>
    <w:p w14:paraId="0301D36C" w14:textId="77777777" w:rsidR="00332140" w:rsidRDefault="00957384">
      <w:pPr>
        <w:pStyle w:val="BodyText"/>
        <w:jc w:val="both"/>
      </w:pPr>
      <w:r>
        <w:t>The AGP aims to reach this goal through strengthening the healthcare workforce in three target areas:</w:t>
      </w:r>
    </w:p>
    <w:p w14:paraId="78187759" w14:textId="77777777" w:rsidR="00332140" w:rsidRDefault="00957384">
      <w:pPr>
        <w:pStyle w:val="NoSpacing"/>
        <w:numPr>
          <w:ilvl w:val="0"/>
          <w:numId w:val="8"/>
        </w:numPr>
        <w:ind w:left="357" w:hanging="357"/>
      </w:pPr>
      <w:r>
        <w:t>Training to increase the capacity of health workers practising surgery and/or anaesthesia (particularly for maternal, neonatal or paediatric surgical conditions);</w:t>
      </w:r>
    </w:p>
    <w:p w14:paraId="5DA79C7A" w14:textId="77777777" w:rsidR="00332140" w:rsidRDefault="00957384">
      <w:pPr>
        <w:pStyle w:val="NoSpacing"/>
        <w:numPr>
          <w:ilvl w:val="0"/>
          <w:numId w:val="8"/>
        </w:numPr>
        <w:ind w:left="357" w:hanging="357"/>
      </w:pPr>
      <w:r>
        <w:t>Training for those health worker cadres who reach underserved populations (including women and children);</w:t>
      </w:r>
    </w:p>
    <w:p w14:paraId="022ACA91" w14:textId="77777777" w:rsidR="00332140" w:rsidRDefault="00957384">
      <w:pPr>
        <w:pStyle w:val="NoSpacing"/>
        <w:numPr>
          <w:ilvl w:val="0"/>
          <w:numId w:val="8"/>
        </w:numPr>
        <w:ind w:left="357" w:hanging="357"/>
      </w:pPr>
      <w:r>
        <w:t>Training in leadership and management for healthcare workers.</w:t>
      </w:r>
    </w:p>
    <w:p w14:paraId="1407D552" w14:textId="7F6E6314" w:rsidR="00332140" w:rsidRDefault="00957384" w:rsidP="00795F0B">
      <w:pPr>
        <w:pStyle w:val="BodyText"/>
        <w:ind w:left="0" w:firstLine="0"/>
        <w:jc w:val="both"/>
      </w:pPr>
      <w:r>
        <w:t>As part of the first round of AGP funding launched in 2016, seven grants between £10,000 and £50,000 each were awarded and ran for a 12-month period from May 2016 to April 2017. Please find the full list of projects below:</w:t>
      </w:r>
    </w:p>
    <w:tbl>
      <w:tblPr>
        <w:tblW w:w="96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3827"/>
        <w:gridCol w:w="1420"/>
      </w:tblGrid>
      <w:tr w:rsidR="00332140" w14:paraId="516FA116" w14:textId="77777777">
        <w:trPr>
          <w:trHeight w:val="206"/>
        </w:trPr>
        <w:tc>
          <w:tcPr>
            <w:tcW w:w="4395" w:type="dxa"/>
            <w:shd w:val="clear" w:color="auto" w:fill="1D2D44"/>
            <w:tcMar>
              <w:top w:w="72" w:type="dxa"/>
              <w:left w:w="144" w:type="dxa"/>
              <w:bottom w:w="72" w:type="dxa"/>
              <w:right w:w="144" w:type="dxa"/>
            </w:tcMar>
          </w:tcPr>
          <w:p w14:paraId="0B8F57AD" w14:textId="77777777" w:rsidR="00332140" w:rsidRDefault="00957384" w:rsidP="00250AAD">
            <w:pPr>
              <w:pStyle w:val="NoSpacing"/>
              <w:spacing w:after="0"/>
              <w:rPr>
                <w:b/>
                <w:sz w:val="20"/>
                <w:szCs w:val="20"/>
              </w:rPr>
            </w:pPr>
            <w:r>
              <w:rPr>
                <w:b/>
                <w:sz w:val="20"/>
                <w:szCs w:val="20"/>
              </w:rPr>
              <w:t>Partnership</w:t>
            </w:r>
          </w:p>
        </w:tc>
        <w:tc>
          <w:tcPr>
            <w:tcW w:w="3827" w:type="dxa"/>
            <w:shd w:val="clear" w:color="auto" w:fill="1D2D44"/>
            <w:tcMar>
              <w:top w:w="72" w:type="dxa"/>
              <w:left w:w="144" w:type="dxa"/>
              <w:bottom w:w="72" w:type="dxa"/>
              <w:right w:w="144" w:type="dxa"/>
            </w:tcMar>
          </w:tcPr>
          <w:p w14:paraId="152333C2" w14:textId="63067EC4" w:rsidR="00332140" w:rsidRDefault="00957384" w:rsidP="00250AAD">
            <w:pPr>
              <w:pStyle w:val="NoSpacing"/>
              <w:spacing w:after="0"/>
              <w:rPr>
                <w:b/>
                <w:sz w:val="20"/>
                <w:szCs w:val="20"/>
              </w:rPr>
            </w:pPr>
            <w:r>
              <w:rPr>
                <w:b/>
                <w:sz w:val="20"/>
                <w:szCs w:val="20"/>
              </w:rPr>
              <w:t>Project</w:t>
            </w:r>
          </w:p>
        </w:tc>
        <w:tc>
          <w:tcPr>
            <w:tcW w:w="1420" w:type="dxa"/>
            <w:shd w:val="clear" w:color="auto" w:fill="1D2D44"/>
            <w:tcMar>
              <w:top w:w="72" w:type="dxa"/>
              <w:left w:w="144" w:type="dxa"/>
              <w:bottom w:w="72" w:type="dxa"/>
              <w:right w:w="144" w:type="dxa"/>
            </w:tcMar>
          </w:tcPr>
          <w:p w14:paraId="02855DE4" w14:textId="77777777" w:rsidR="00332140" w:rsidRDefault="00957384" w:rsidP="00250AAD">
            <w:pPr>
              <w:pStyle w:val="NoSpacing"/>
              <w:spacing w:after="0"/>
              <w:rPr>
                <w:b/>
                <w:sz w:val="20"/>
                <w:szCs w:val="20"/>
              </w:rPr>
            </w:pPr>
            <w:r>
              <w:rPr>
                <w:b/>
                <w:sz w:val="20"/>
                <w:szCs w:val="20"/>
              </w:rPr>
              <w:t>Country</w:t>
            </w:r>
          </w:p>
        </w:tc>
      </w:tr>
      <w:tr w:rsidR="00332140" w14:paraId="01D77030" w14:textId="77777777">
        <w:trPr>
          <w:trHeight w:val="584"/>
        </w:trPr>
        <w:tc>
          <w:tcPr>
            <w:tcW w:w="4395" w:type="dxa"/>
            <w:shd w:val="clear" w:color="auto" w:fill="D2DEEF"/>
            <w:tcMar>
              <w:top w:w="72" w:type="dxa"/>
              <w:left w:w="144" w:type="dxa"/>
              <w:bottom w:w="72" w:type="dxa"/>
              <w:right w:w="144" w:type="dxa"/>
            </w:tcMar>
          </w:tcPr>
          <w:p w14:paraId="428397BF" w14:textId="77777777" w:rsidR="00332140" w:rsidRDefault="00957384" w:rsidP="00250AAD">
            <w:pPr>
              <w:pStyle w:val="NoSpacing"/>
              <w:spacing w:after="0"/>
              <w:ind w:left="-2" w:firstLine="2"/>
              <w:rPr>
                <w:sz w:val="20"/>
                <w:szCs w:val="20"/>
                <w:lang w:val="fr-FR"/>
              </w:rPr>
            </w:pPr>
            <w:r>
              <w:rPr>
                <w:sz w:val="20"/>
                <w:szCs w:val="20"/>
                <w:lang w:val="fr-FR"/>
              </w:rPr>
              <w:t>Cairdeas International Palliative Care Trust - Action Sahara pour la Santé, l’Innovation, le Développement et l’Éducation</w:t>
            </w:r>
          </w:p>
        </w:tc>
        <w:tc>
          <w:tcPr>
            <w:tcW w:w="3827" w:type="dxa"/>
            <w:shd w:val="clear" w:color="auto" w:fill="D2DEEF"/>
            <w:tcMar>
              <w:top w:w="72" w:type="dxa"/>
              <w:left w:w="144" w:type="dxa"/>
              <w:bottom w:w="72" w:type="dxa"/>
              <w:right w:w="144" w:type="dxa"/>
            </w:tcMar>
          </w:tcPr>
          <w:p w14:paraId="4D614132" w14:textId="77777777" w:rsidR="00332140" w:rsidRDefault="00957384" w:rsidP="00250AAD">
            <w:pPr>
              <w:pStyle w:val="NoSpacing"/>
              <w:spacing w:after="0"/>
              <w:ind w:left="-2" w:firstLine="2"/>
              <w:rPr>
                <w:sz w:val="20"/>
                <w:szCs w:val="20"/>
              </w:rPr>
            </w:pPr>
            <w:r>
              <w:rPr>
                <w:sz w:val="20"/>
                <w:szCs w:val="20"/>
              </w:rPr>
              <w:t>To introduce and reinforce palliative</w:t>
            </w:r>
            <w:r>
              <w:rPr>
                <w:sz w:val="20"/>
                <w:szCs w:val="20"/>
                <w:lang w:val="en-US"/>
              </w:rPr>
              <w:t xml:space="preserve"> care training for community health workers.</w:t>
            </w:r>
          </w:p>
        </w:tc>
        <w:tc>
          <w:tcPr>
            <w:tcW w:w="1420" w:type="dxa"/>
            <w:shd w:val="clear" w:color="auto" w:fill="D2DEEF"/>
            <w:tcMar>
              <w:top w:w="72" w:type="dxa"/>
              <w:left w:w="144" w:type="dxa"/>
              <w:bottom w:w="72" w:type="dxa"/>
              <w:right w:w="144" w:type="dxa"/>
            </w:tcMar>
          </w:tcPr>
          <w:p w14:paraId="270EE798" w14:textId="77777777" w:rsidR="00332140" w:rsidRDefault="00957384" w:rsidP="00250AAD">
            <w:pPr>
              <w:pStyle w:val="NoSpacing"/>
              <w:spacing w:after="0"/>
              <w:rPr>
                <w:sz w:val="20"/>
                <w:szCs w:val="20"/>
              </w:rPr>
            </w:pPr>
            <w:r>
              <w:rPr>
                <w:sz w:val="20"/>
                <w:szCs w:val="20"/>
              </w:rPr>
              <w:t>Mauritania</w:t>
            </w:r>
          </w:p>
        </w:tc>
      </w:tr>
      <w:tr w:rsidR="00332140" w14:paraId="2DC1330D" w14:textId="77777777">
        <w:trPr>
          <w:trHeight w:val="584"/>
        </w:trPr>
        <w:tc>
          <w:tcPr>
            <w:tcW w:w="4395" w:type="dxa"/>
            <w:shd w:val="clear" w:color="auto" w:fill="EAEFF7"/>
            <w:tcMar>
              <w:top w:w="72" w:type="dxa"/>
              <w:left w:w="144" w:type="dxa"/>
              <w:bottom w:w="72" w:type="dxa"/>
              <w:right w:w="144" w:type="dxa"/>
            </w:tcMar>
          </w:tcPr>
          <w:p w14:paraId="40F79D3B" w14:textId="77777777" w:rsidR="00332140" w:rsidRDefault="00957384" w:rsidP="00250AAD">
            <w:pPr>
              <w:pStyle w:val="NoSpacing"/>
              <w:spacing w:after="0"/>
              <w:ind w:left="-2" w:firstLine="2"/>
              <w:rPr>
                <w:sz w:val="20"/>
                <w:szCs w:val="20"/>
              </w:rPr>
            </w:pPr>
            <w:r>
              <w:rPr>
                <w:sz w:val="20"/>
                <w:szCs w:val="20"/>
              </w:rPr>
              <w:t>Lifebox Foundation – Kilimanjaro Christian Medical Centre</w:t>
            </w:r>
          </w:p>
        </w:tc>
        <w:tc>
          <w:tcPr>
            <w:tcW w:w="3827" w:type="dxa"/>
            <w:shd w:val="clear" w:color="auto" w:fill="EAEFF7"/>
            <w:tcMar>
              <w:top w:w="72" w:type="dxa"/>
              <w:left w:w="144" w:type="dxa"/>
              <w:bottom w:w="72" w:type="dxa"/>
              <w:right w:w="144" w:type="dxa"/>
            </w:tcMar>
          </w:tcPr>
          <w:p w14:paraId="7657B853" w14:textId="77777777" w:rsidR="00332140" w:rsidRDefault="00957384" w:rsidP="00250AAD">
            <w:pPr>
              <w:pStyle w:val="NoSpacing"/>
              <w:spacing w:after="0"/>
              <w:ind w:left="-2" w:firstLine="2"/>
              <w:rPr>
                <w:sz w:val="20"/>
                <w:szCs w:val="20"/>
              </w:rPr>
            </w:pPr>
            <w:r>
              <w:rPr>
                <w:sz w:val="20"/>
                <w:szCs w:val="20"/>
              </w:rPr>
              <w:t>To make pulse oximeters universally available for intra-operative monitoring by trained healthcare workers</w:t>
            </w:r>
          </w:p>
        </w:tc>
        <w:tc>
          <w:tcPr>
            <w:tcW w:w="1420" w:type="dxa"/>
            <w:shd w:val="clear" w:color="auto" w:fill="EAEFF7"/>
            <w:tcMar>
              <w:top w:w="72" w:type="dxa"/>
              <w:left w:w="144" w:type="dxa"/>
              <w:bottom w:w="72" w:type="dxa"/>
              <w:right w:w="144" w:type="dxa"/>
            </w:tcMar>
          </w:tcPr>
          <w:p w14:paraId="1E473B78" w14:textId="77777777" w:rsidR="00332140" w:rsidRDefault="00957384" w:rsidP="00250AAD">
            <w:pPr>
              <w:pStyle w:val="NoSpacing"/>
              <w:spacing w:after="0"/>
              <w:rPr>
                <w:sz w:val="20"/>
                <w:szCs w:val="20"/>
              </w:rPr>
            </w:pPr>
            <w:r>
              <w:rPr>
                <w:sz w:val="20"/>
                <w:szCs w:val="20"/>
              </w:rPr>
              <w:t>Tanzania</w:t>
            </w:r>
          </w:p>
        </w:tc>
      </w:tr>
      <w:tr w:rsidR="00332140" w14:paraId="6942A8B6" w14:textId="77777777">
        <w:trPr>
          <w:trHeight w:val="584"/>
        </w:trPr>
        <w:tc>
          <w:tcPr>
            <w:tcW w:w="4395" w:type="dxa"/>
            <w:shd w:val="clear" w:color="auto" w:fill="D2DEEF"/>
            <w:tcMar>
              <w:top w:w="72" w:type="dxa"/>
              <w:left w:w="144" w:type="dxa"/>
              <w:bottom w:w="72" w:type="dxa"/>
              <w:right w:w="144" w:type="dxa"/>
            </w:tcMar>
          </w:tcPr>
          <w:p w14:paraId="67D045FF" w14:textId="77777777" w:rsidR="00332140" w:rsidRDefault="00957384" w:rsidP="00250AAD">
            <w:pPr>
              <w:pStyle w:val="NoSpacing"/>
              <w:spacing w:after="0"/>
              <w:ind w:left="-2" w:firstLine="2"/>
              <w:rPr>
                <w:sz w:val="20"/>
                <w:szCs w:val="20"/>
              </w:rPr>
            </w:pPr>
            <w:r>
              <w:rPr>
                <w:sz w:val="20"/>
                <w:szCs w:val="20"/>
              </w:rPr>
              <w:t>University of Oxford – Alzaeim Alazhari University, Khartoum, Sudan</w:t>
            </w:r>
          </w:p>
        </w:tc>
        <w:tc>
          <w:tcPr>
            <w:tcW w:w="3827" w:type="dxa"/>
            <w:shd w:val="clear" w:color="auto" w:fill="D2DEEF"/>
            <w:tcMar>
              <w:top w:w="72" w:type="dxa"/>
              <w:left w:w="144" w:type="dxa"/>
              <w:bottom w:w="72" w:type="dxa"/>
              <w:right w:w="144" w:type="dxa"/>
            </w:tcMar>
          </w:tcPr>
          <w:p w14:paraId="3C1A4465" w14:textId="77777777" w:rsidR="00332140" w:rsidRDefault="00957384" w:rsidP="00250AAD">
            <w:pPr>
              <w:pStyle w:val="NoSpacing"/>
              <w:spacing w:after="0"/>
              <w:ind w:left="-2" w:firstLine="2"/>
              <w:rPr>
                <w:sz w:val="20"/>
                <w:szCs w:val="20"/>
              </w:rPr>
            </w:pPr>
            <w:r>
              <w:rPr>
                <w:sz w:val="20"/>
                <w:szCs w:val="20"/>
              </w:rPr>
              <w:t>To set up self-perpetuating primary trauma care teaching programme</w:t>
            </w:r>
          </w:p>
        </w:tc>
        <w:tc>
          <w:tcPr>
            <w:tcW w:w="1420" w:type="dxa"/>
            <w:shd w:val="clear" w:color="auto" w:fill="D2DEEF"/>
            <w:tcMar>
              <w:top w:w="72" w:type="dxa"/>
              <w:left w:w="144" w:type="dxa"/>
              <w:bottom w:w="72" w:type="dxa"/>
              <w:right w:w="144" w:type="dxa"/>
            </w:tcMar>
          </w:tcPr>
          <w:p w14:paraId="56BE9ABA" w14:textId="77777777" w:rsidR="00332140" w:rsidRDefault="00957384" w:rsidP="00250AAD">
            <w:pPr>
              <w:pStyle w:val="NoSpacing"/>
              <w:spacing w:after="0"/>
              <w:rPr>
                <w:sz w:val="20"/>
                <w:szCs w:val="20"/>
              </w:rPr>
            </w:pPr>
            <w:r>
              <w:rPr>
                <w:sz w:val="20"/>
                <w:szCs w:val="20"/>
              </w:rPr>
              <w:t>Sudan</w:t>
            </w:r>
          </w:p>
        </w:tc>
      </w:tr>
      <w:tr w:rsidR="00332140" w14:paraId="6DBB3522" w14:textId="77777777">
        <w:trPr>
          <w:trHeight w:val="584"/>
        </w:trPr>
        <w:tc>
          <w:tcPr>
            <w:tcW w:w="4395" w:type="dxa"/>
            <w:shd w:val="clear" w:color="auto" w:fill="EAEFF7"/>
            <w:tcMar>
              <w:top w:w="72" w:type="dxa"/>
              <w:left w:w="144" w:type="dxa"/>
              <w:bottom w:w="72" w:type="dxa"/>
              <w:right w:w="144" w:type="dxa"/>
            </w:tcMar>
          </w:tcPr>
          <w:p w14:paraId="3D4F3179" w14:textId="77777777" w:rsidR="00332140" w:rsidRDefault="00957384" w:rsidP="00250AAD">
            <w:pPr>
              <w:pStyle w:val="NoSpacing"/>
              <w:spacing w:after="0"/>
              <w:ind w:left="-2" w:firstLine="2"/>
              <w:rPr>
                <w:sz w:val="20"/>
                <w:szCs w:val="20"/>
              </w:rPr>
            </w:pPr>
            <w:r>
              <w:rPr>
                <w:sz w:val="20"/>
                <w:szCs w:val="20"/>
              </w:rPr>
              <w:t>The Kambia Appeal – Kambia District Health Management Team</w:t>
            </w:r>
          </w:p>
        </w:tc>
        <w:tc>
          <w:tcPr>
            <w:tcW w:w="3827" w:type="dxa"/>
            <w:shd w:val="clear" w:color="auto" w:fill="EAEFF7"/>
            <w:tcMar>
              <w:top w:w="72" w:type="dxa"/>
              <w:left w:w="144" w:type="dxa"/>
              <w:bottom w:w="72" w:type="dxa"/>
              <w:right w:w="144" w:type="dxa"/>
            </w:tcMar>
          </w:tcPr>
          <w:p w14:paraId="2229C341" w14:textId="77777777" w:rsidR="00332140" w:rsidRDefault="00957384" w:rsidP="00250AAD">
            <w:pPr>
              <w:pStyle w:val="NoSpacing"/>
              <w:spacing w:after="0"/>
              <w:ind w:left="-2" w:firstLine="2"/>
              <w:rPr>
                <w:sz w:val="20"/>
                <w:szCs w:val="20"/>
              </w:rPr>
            </w:pPr>
            <w:r>
              <w:rPr>
                <w:sz w:val="20"/>
                <w:szCs w:val="20"/>
              </w:rPr>
              <w:t>To strengthen the capacity of maternal and child healthcare services at peripheral health units in Kambia District.</w:t>
            </w:r>
          </w:p>
        </w:tc>
        <w:tc>
          <w:tcPr>
            <w:tcW w:w="1420" w:type="dxa"/>
            <w:shd w:val="clear" w:color="auto" w:fill="EAEFF7"/>
            <w:tcMar>
              <w:top w:w="72" w:type="dxa"/>
              <w:left w:w="144" w:type="dxa"/>
              <w:bottom w:w="72" w:type="dxa"/>
              <w:right w:w="144" w:type="dxa"/>
            </w:tcMar>
          </w:tcPr>
          <w:p w14:paraId="3734555A" w14:textId="77777777" w:rsidR="00332140" w:rsidRDefault="00957384" w:rsidP="00250AAD">
            <w:pPr>
              <w:pStyle w:val="NoSpacing"/>
              <w:spacing w:after="0"/>
              <w:rPr>
                <w:sz w:val="20"/>
                <w:szCs w:val="20"/>
              </w:rPr>
            </w:pPr>
            <w:r>
              <w:rPr>
                <w:sz w:val="20"/>
                <w:szCs w:val="20"/>
              </w:rPr>
              <w:t>Sierra Leone</w:t>
            </w:r>
          </w:p>
        </w:tc>
      </w:tr>
      <w:tr w:rsidR="00332140" w14:paraId="1F96AC85" w14:textId="77777777">
        <w:trPr>
          <w:trHeight w:val="584"/>
        </w:trPr>
        <w:tc>
          <w:tcPr>
            <w:tcW w:w="4395" w:type="dxa"/>
            <w:shd w:val="clear" w:color="auto" w:fill="D2DEEF"/>
            <w:tcMar>
              <w:top w:w="72" w:type="dxa"/>
              <w:left w:w="144" w:type="dxa"/>
              <w:bottom w:w="72" w:type="dxa"/>
              <w:right w:w="144" w:type="dxa"/>
            </w:tcMar>
          </w:tcPr>
          <w:p w14:paraId="41F25894" w14:textId="77777777" w:rsidR="00332140" w:rsidRDefault="00957384" w:rsidP="00250AAD">
            <w:pPr>
              <w:pStyle w:val="NoSpacing"/>
              <w:spacing w:after="0"/>
              <w:ind w:left="-2" w:firstLine="2"/>
              <w:rPr>
                <w:sz w:val="20"/>
                <w:szCs w:val="20"/>
              </w:rPr>
            </w:pPr>
            <w:r>
              <w:rPr>
                <w:sz w:val="20"/>
                <w:szCs w:val="20"/>
              </w:rPr>
              <w:t>Powys Teaching Health Board – Molo Sub-County Public Health Service &amp; Kenya Red Cross</w:t>
            </w:r>
          </w:p>
        </w:tc>
        <w:tc>
          <w:tcPr>
            <w:tcW w:w="3827" w:type="dxa"/>
            <w:shd w:val="clear" w:color="auto" w:fill="D2DEEF"/>
            <w:tcMar>
              <w:top w:w="72" w:type="dxa"/>
              <w:left w:w="144" w:type="dxa"/>
              <w:bottom w:w="72" w:type="dxa"/>
              <w:right w:w="144" w:type="dxa"/>
            </w:tcMar>
          </w:tcPr>
          <w:p w14:paraId="093D1018" w14:textId="77777777" w:rsidR="00332140" w:rsidRDefault="00957384" w:rsidP="00250AAD">
            <w:pPr>
              <w:pStyle w:val="NoSpacing"/>
              <w:spacing w:after="0"/>
              <w:ind w:left="-2" w:firstLine="2"/>
              <w:rPr>
                <w:sz w:val="20"/>
                <w:szCs w:val="20"/>
              </w:rPr>
            </w:pPr>
            <w:r>
              <w:rPr>
                <w:sz w:val="20"/>
                <w:szCs w:val="20"/>
              </w:rPr>
              <w:t>To train and develop community health workers’ capacity to identify and support disabled children and their families, enabling their inclusion in community life.</w:t>
            </w:r>
          </w:p>
        </w:tc>
        <w:tc>
          <w:tcPr>
            <w:tcW w:w="1420" w:type="dxa"/>
            <w:shd w:val="clear" w:color="auto" w:fill="D2DEEF"/>
            <w:tcMar>
              <w:top w:w="72" w:type="dxa"/>
              <w:left w:w="144" w:type="dxa"/>
              <w:bottom w:w="72" w:type="dxa"/>
              <w:right w:w="144" w:type="dxa"/>
            </w:tcMar>
          </w:tcPr>
          <w:p w14:paraId="069F1288" w14:textId="77777777" w:rsidR="00332140" w:rsidRDefault="00957384" w:rsidP="00250AAD">
            <w:pPr>
              <w:pStyle w:val="NoSpacing"/>
              <w:spacing w:after="0"/>
              <w:rPr>
                <w:sz w:val="20"/>
                <w:szCs w:val="20"/>
              </w:rPr>
            </w:pPr>
            <w:r>
              <w:rPr>
                <w:sz w:val="20"/>
                <w:szCs w:val="20"/>
              </w:rPr>
              <w:t>Kenya</w:t>
            </w:r>
          </w:p>
        </w:tc>
      </w:tr>
      <w:tr w:rsidR="00332140" w14:paraId="37D4F03C" w14:textId="77777777">
        <w:trPr>
          <w:trHeight w:val="584"/>
        </w:trPr>
        <w:tc>
          <w:tcPr>
            <w:tcW w:w="4395" w:type="dxa"/>
            <w:shd w:val="clear" w:color="auto" w:fill="EAEFF7"/>
            <w:tcMar>
              <w:top w:w="72" w:type="dxa"/>
              <w:left w:w="144" w:type="dxa"/>
              <w:bottom w:w="72" w:type="dxa"/>
              <w:right w:w="144" w:type="dxa"/>
            </w:tcMar>
          </w:tcPr>
          <w:p w14:paraId="72653E3C" w14:textId="77777777" w:rsidR="00332140" w:rsidRDefault="00957384" w:rsidP="00250AAD">
            <w:pPr>
              <w:pStyle w:val="NoSpacing"/>
              <w:spacing w:after="0"/>
              <w:ind w:left="-2" w:firstLine="2"/>
              <w:rPr>
                <w:sz w:val="20"/>
                <w:szCs w:val="20"/>
              </w:rPr>
            </w:pPr>
            <w:r>
              <w:rPr>
                <w:sz w:val="20"/>
                <w:szCs w:val="20"/>
              </w:rPr>
              <w:t>Charity of Chelsea and Westminster Hospital NHS Foundation Trust – Kitovu Hospital</w:t>
            </w:r>
          </w:p>
        </w:tc>
        <w:tc>
          <w:tcPr>
            <w:tcW w:w="3827" w:type="dxa"/>
            <w:shd w:val="clear" w:color="auto" w:fill="EAEFF7"/>
            <w:tcMar>
              <w:top w:w="72" w:type="dxa"/>
              <w:left w:w="144" w:type="dxa"/>
              <w:bottom w:w="72" w:type="dxa"/>
              <w:right w:w="144" w:type="dxa"/>
            </w:tcMar>
          </w:tcPr>
          <w:p w14:paraId="31116E6C" w14:textId="77777777" w:rsidR="00332140" w:rsidRDefault="00957384" w:rsidP="00250AAD">
            <w:pPr>
              <w:pStyle w:val="NoSpacing"/>
              <w:spacing w:after="0"/>
              <w:ind w:left="-2" w:firstLine="2"/>
              <w:rPr>
                <w:sz w:val="20"/>
                <w:szCs w:val="20"/>
              </w:rPr>
            </w:pPr>
            <w:r>
              <w:rPr>
                <w:sz w:val="20"/>
                <w:szCs w:val="20"/>
              </w:rPr>
              <w:t xml:space="preserve">To improve the quality of maternal and neonatal healthcare in rural communities, </w:t>
            </w:r>
            <w:r>
              <w:rPr>
                <w:sz w:val="20"/>
                <w:szCs w:val="20"/>
              </w:rPr>
              <w:lastRenderedPageBreak/>
              <w:t>reducing the number of maternal and new born morbidity and mortality</w:t>
            </w:r>
          </w:p>
        </w:tc>
        <w:tc>
          <w:tcPr>
            <w:tcW w:w="1420" w:type="dxa"/>
            <w:shd w:val="clear" w:color="auto" w:fill="EAEFF7"/>
            <w:tcMar>
              <w:top w:w="72" w:type="dxa"/>
              <w:left w:w="144" w:type="dxa"/>
              <w:bottom w:w="72" w:type="dxa"/>
              <w:right w:w="144" w:type="dxa"/>
            </w:tcMar>
          </w:tcPr>
          <w:p w14:paraId="04C5EAFF" w14:textId="77777777" w:rsidR="00332140" w:rsidRDefault="00957384" w:rsidP="00250AAD">
            <w:pPr>
              <w:pStyle w:val="NoSpacing"/>
              <w:spacing w:after="0"/>
              <w:rPr>
                <w:sz w:val="20"/>
                <w:szCs w:val="20"/>
              </w:rPr>
            </w:pPr>
            <w:r>
              <w:rPr>
                <w:sz w:val="20"/>
                <w:szCs w:val="20"/>
              </w:rPr>
              <w:lastRenderedPageBreak/>
              <w:t>Uganda</w:t>
            </w:r>
          </w:p>
        </w:tc>
      </w:tr>
      <w:tr w:rsidR="00332140" w14:paraId="16D702AC" w14:textId="77777777">
        <w:trPr>
          <w:trHeight w:val="584"/>
        </w:trPr>
        <w:tc>
          <w:tcPr>
            <w:tcW w:w="4395" w:type="dxa"/>
            <w:shd w:val="clear" w:color="auto" w:fill="D2DEEF"/>
            <w:tcMar>
              <w:top w:w="72" w:type="dxa"/>
              <w:left w:w="144" w:type="dxa"/>
              <w:bottom w:w="72" w:type="dxa"/>
              <w:right w:w="144" w:type="dxa"/>
            </w:tcMar>
          </w:tcPr>
          <w:p w14:paraId="7F10FF17" w14:textId="77777777" w:rsidR="00332140" w:rsidRDefault="00957384" w:rsidP="00250AAD">
            <w:pPr>
              <w:pStyle w:val="NoSpacing"/>
              <w:spacing w:after="0"/>
              <w:ind w:left="-2" w:firstLine="2"/>
              <w:rPr>
                <w:sz w:val="20"/>
                <w:szCs w:val="20"/>
              </w:rPr>
            </w:pPr>
            <w:r>
              <w:rPr>
                <w:sz w:val="20"/>
                <w:szCs w:val="20"/>
              </w:rPr>
              <w:t>Association of Anaesthetists of Great Britain &amp; Ireland – Queen Elizabeth Central Hospital</w:t>
            </w:r>
          </w:p>
        </w:tc>
        <w:tc>
          <w:tcPr>
            <w:tcW w:w="3827" w:type="dxa"/>
            <w:shd w:val="clear" w:color="auto" w:fill="D2DEEF"/>
            <w:tcMar>
              <w:top w:w="72" w:type="dxa"/>
              <w:left w:w="144" w:type="dxa"/>
              <w:bottom w:w="72" w:type="dxa"/>
              <w:right w:w="144" w:type="dxa"/>
            </w:tcMar>
          </w:tcPr>
          <w:p w14:paraId="4A1718A1" w14:textId="77777777" w:rsidR="00332140" w:rsidRDefault="00957384" w:rsidP="00250AAD">
            <w:pPr>
              <w:pStyle w:val="NoSpacing"/>
              <w:spacing w:after="0"/>
              <w:ind w:left="-2" w:firstLine="2"/>
              <w:rPr>
                <w:sz w:val="20"/>
                <w:szCs w:val="20"/>
              </w:rPr>
            </w:pPr>
            <w:r>
              <w:rPr>
                <w:sz w:val="20"/>
                <w:szCs w:val="20"/>
              </w:rPr>
              <w:t>To increase the capacity of anaesthesia providers to deliver SAFE obstetric anaesthesia.</w:t>
            </w:r>
          </w:p>
        </w:tc>
        <w:tc>
          <w:tcPr>
            <w:tcW w:w="1420" w:type="dxa"/>
            <w:shd w:val="clear" w:color="auto" w:fill="D2DEEF"/>
            <w:tcMar>
              <w:top w:w="72" w:type="dxa"/>
              <w:left w:w="144" w:type="dxa"/>
              <w:bottom w:w="72" w:type="dxa"/>
              <w:right w:w="144" w:type="dxa"/>
            </w:tcMar>
          </w:tcPr>
          <w:p w14:paraId="7318BB51" w14:textId="77777777" w:rsidR="00332140" w:rsidRDefault="00957384" w:rsidP="00250AAD">
            <w:pPr>
              <w:pStyle w:val="NoSpacing"/>
              <w:spacing w:after="0"/>
              <w:rPr>
                <w:sz w:val="20"/>
                <w:szCs w:val="20"/>
              </w:rPr>
            </w:pPr>
            <w:r>
              <w:rPr>
                <w:sz w:val="20"/>
                <w:szCs w:val="20"/>
              </w:rPr>
              <w:t>Malawi</w:t>
            </w:r>
          </w:p>
        </w:tc>
      </w:tr>
    </w:tbl>
    <w:p w14:paraId="518E37DB" w14:textId="5DCE1681" w:rsidR="00332140" w:rsidRDefault="00957384">
      <w:pPr>
        <w:pStyle w:val="BodyText"/>
        <w:ind w:left="0" w:firstLine="0"/>
        <w:jc w:val="both"/>
      </w:pPr>
      <w:r>
        <w:t xml:space="preserve">At the end of this first round of AGP grants, 1,029 individual healthcare workers received training, and of those 105 were trained as trainers. </w:t>
      </w:r>
    </w:p>
    <w:p w14:paraId="5801AF50" w14:textId="464230E6" w:rsidR="00332140" w:rsidRDefault="00957384">
      <w:pPr>
        <w:pStyle w:val="BodyText"/>
        <w:ind w:left="0" w:firstLine="0"/>
        <w:jc w:val="both"/>
      </w:pPr>
      <w:r>
        <w:t>The second round of AGP funding ran from 1</w:t>
      </w:r>
      <w:r>
        <w:rPr>
          <w:vertAlign w:val="superscript"/>
        </w:rPr>
        <w:t>st</w:t>
      </w:r>
      <w:r>
        <w:t xml:space="preserve"> February 2018 to 30</w:t>
      </w:r>
      <w:r>
        <w:rPr>
          <w:vertAlign w:val="superscript"/>
        </w:rPr>
        <w:t>th</w:t>
      </w:r>
      <w:r>
        <w:t xml:space="preserve"> April 2019. Again, seven grants were awarded, between £35,000 and £48,000, with projects being run in four countries. 1,838 health workers were trained through this round, including 175 trainers. </w:t>
      </w:r>
    </w:p>
    <w:tbl>
      <w:tblPr>
        <w:tblW w:w="96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3827"/>
        <w:gridCol w:w="1420"/>
      </w:tblGrid>
      <w:tr w:rsidR="00332140" w14:paraId="48244EE2" w14:textId="77777777">
        <w:trPr>
          <w:trHeight w:val="206"/>
        </w:trPr>
        <w:tc>
          <w:tcPr>
            <w:tcW w:w="4395" w:type="dxa"/>
            <w:shd w:val="clear" w:color="auto" w:fill="1D2D44"/>
            <w:tcMar>
              <w:top w:w="72" w:type="dxa"/>
              <w:left w:w="144" w:type="dxa"/>
              <w:bottom w:w="72" w:type="dxa"/>
              <w:right w:w="144" w:type="dxa"/>
            </w:tcMar>
          </w:tcPr>
          <w:p w14:paraId="53AF7956" w14:textId="77777777" w:rsidR="00332140" w:rsidRDefault="00957384" w:rsidP="00250AAD">
            <w:pPr>
              <w:pStyle w:val="NoSpacing"/>
              <w:spacing w:after="0"/>
              <w:ind w:left="0" w:firstLine="0"/>
              <w:rPr>
                <w:b/>
                <w:sz w:val="20"/>
                <w:szCs w:val="20"/>
              </w:rPr>
            </w:pPr>
            <w:r>
              <w:rPr>
                <w:b/>
                <w:sz w:val="20"/>
                <w:szCs w:val="20"/>
              </w:rPr>
              <w:t>Partnership</w:t>
            </w:r>
          </w:p>
        </w:tc>
        <w:tc>
          <w:tcPr>
            <w:tcW w:w="3827" w:type="dxa"/>
            <w:shd w:val="clear" w:color="auto" w:fill="1D2D44"/>
            <w:tcMar>
              <w:top w:w="72" w:type="dxa"/>
              <w:left w:w="144" w:type="dxa"/>
              <w:bottom w:w="72" w:type="dxa"/>
              <w:right w:w="144" w:type="dxa"/>
            </w:tcMar>
          </w:tcPr>
          <w:p w14:paraId="0DCEB9F4" w14:textId="745ABFD1" w:rsidR="00332140" w:rsidRDefault="00957384" w:rsidP="00250AAD">
            <w:pPr>
              <w:pStyle w:val="NoSpacing"/>
              <w:spacing w:after="0"/>
              <w:ind w:left="0" w:firstLine="0"/>
              <w:rPr>
                <w:b/>
                <w:sz w:val="20"/>
                <w:szCs w:val="20"/>
              </w:rPr>
            </w:pPr>
            <w:r>
              <w:rPr>
                <w:b/>
                <w:sz w:val="20"/>
                <w:szCs w:val="20"/>
              </w:rPr>
              <w:t>Project</w:t>
            </w:r>
          </w:p>
        </w:tc>
        <w:tc>
          <w:tcPr>
            <w:tcW w:w="1420" w:type="dxa"/>
            <w:shd w:val="clear" w:color="auto" w:fill="1D2D44"/>
            <w:tcMar>
              <w:top w:w="72" w:type="dxa"/>
              <w:left w:w="144" w:type="dxa"/>
              <w:bottom w:w="72" w:type="dxa"/>
              <w:right w:w="144" w:type="dxa"/>
            </w:tcMar>
          </w:tcPr>
          <w:p w14:paraId="4EC073B9" w14:textId="77777777" w:rsidR="00332140" w:rsidRDefault="00957384" w:rsidP="00250AAD">
            <w:pPr>
              <w:pStyle w:val="NoSpacing"/>
              <w:spacing w:after="0"/>
              <w:ind w:left="0" w:firstLine="0"/>
              <w:rPr>
                <w:b/>
                <w:sz w:val="20"/>
                <w:szCs w:val="20"/>
              </w:rPr>
            </w:pPr>
            <w:r>
              <w:rPr>
                <w:b/>
                <w:sz w:val="20"/>
                <w:szCs w:val="20"/>
              </w:rPr>
              <w:t>Country</w:t>
            </w:r>
          </w:p>
        </w:tc>
      </w:tr>
      <w:tr w:rsidR="00332140" w14:paraId="321F4C84" w14:textId="77777777">
        <w:trPr>
          <w:trHeight w:val="584"/>
        </w:trPr>
        <w:tc>
          <w:tcPr>
            <w:tcW w:w="4395" w:type="dxa"/>
            <w:shd w:val="clear" w:color="auto" w:fill="D2DEEF"/>
            <w:tcMar>
              <w:top w:w="72" w:type="dxa"/>
              <w:left w:w="144" w:type="dxa"/>
              <w:bottom w:w="72" w:type="dxa"/>
              <w:right w:w="144" w:type="dxa"/>
            </w:tcMar>
          </w:tcPr>
          <w:p w14:paraId="33F3034D" w14:textId="77777777" w:rsidR="00332140" w:rsidRPr="008F6729" w:rsidRDefault="00957384" w:rsidP="00250AAD">
            <w:pPr>
              <w:spacing w:after="0"/>
              <w:rPr>
                <w:sz w:val="20"/>
                <w:szCs w:val="20"/>
                <w:lang w:val="fr-FR"/>
              </w:rPr>
            </w:pPr>
            <w:r w:rsidRPr="008F6729">
              <w:rPr>
                <w:sz w:val="20"/>
                <w:szCs w:val="20"/>
                <w:lang w:val="fr-FR"/>
              </w:rPr>
              <w:t>Royal Hospital for Sick Children, Edinburgh – Korle Bu Teaching Hospital, Accra – World Child Cancer</w:t>
            </w:r>
          </w:p>
        </w:tc>
        <w:tc>
          <w:tcPr>
            <w:tcW w:w="3827" w:type="dxa"/>
            <w:shd w:val="clear" w:color="auto" w:fill="D2DEEF"/>
            <w:tcMar>
              <w:top w:w="72" w:type="dxa"/>
              <w:left w:w="144" w:type="dxa"/>
              <w:bottom w:w="72" w:type="dxa"/>
              <w:right w:w="144" w:type="dxa"/>
            </w:tcMar>
          </w:tcPr>
          <w:p w14:paraId="0CD27A97" w14:textId="77777777" w:rsidR="00332140" w:rsidRPr="008F6729" w:rsidRDefault="00957384" w:rsidP="00250AAD">
            <w:pPr>
              <w:spacing w:after="0"/>
              <w:rPr>
                <w:sz w:val="20"/>
                <w:szCs w:val="20"/>
              </w:rPr>
            </w:pPr>
            <w:r w:rsidRPr="008F6729">
              <w:rPr>
                <w:sz w:val="20"/>
                <w:szCs w:val="20"/>
              </w:rPr>
              <w:t>Develop the capacity of surgeons and nurses in the use of laparoscopy for paediatrics in Ghana</w:t>
            </w:r>
          </w:p>
        </w:tc>
        <w:tc>
          <w:tcPr>
            <w:tcW w:w="1420" w:type="dxa"/>
            <w:shd w:val="clear" w:color="auto" w:fill="D2DEEF"/>
            <w:tcMar>
              <w:top w:w="72" w:type="dxa"/>
              <w:left w:w="144" w:type="dxa"/>
              <w:bottom w:w="72" w:type="dxa"/>
              <w:right w:w="144" w:type="dxa"/>
            </w:tcMar>
          </w:tcPr>
          <w:p w14:paraId="01B5AFA0" w14:textId="77777777" w:rsidR="00332140" w:rsidRPr="008F6729" w:rsidRDefault="00957384" w:rsidP="00250AAD">
            <w:pPr>
              <w:spacing w:after="0"/>
              <w:rPr>
                <w:sz w:val="20"/>
                <w:szCs w:val="20"/>
              </w:rPr>
            </w:pPr>
            <w:r w:rsidRPr="008F6729">
              <w:rPr>
                <w:sz w:val="20"/>
                <w:szCs w:val="20"/>
              </w:rPr>
              <w:t>Ghana</w:t>
            </w:r>
          </w:p>
        </w:tc>
      </w:tr>
      <w:tr w:rsidR="00332140" w14:paraId="4B6FA279" w14:textId="77777777">
        <w:trPr>
          <w:trHeight w:val="584"/>
        </w:trPr>
        <w:tc>
          <w:tcPr>
            <w:tcW w:w="4395" w:type="dxa"/>
            <w:shd w:val="clear" w:color="auto" w:fill="EAEFF7"/>
            <w:tcMar>
              <w:top w:w="72" w:type="dxa"/>
              <w:left w:w="144" w:type="dxa"/>
              <w:bottom w:w="72" w:type="dxa"/>
              <w:right w:w="144" w:type="dxa"/>
            </w:tcMar>
          </w:tcPr>
          <w:p w14:paraId="75C7310E" w14:textId="77777777" w:rsidR="00332140" w:rsidRPr="008F6729" w:rsidRDefault="00957384" w:rsidP="00250AAD">
            <w:pPr>
              <w:spacing w:after="0"/>
              <w:rPr>
                <w:sz w:val="20"/>
                <w:szCs w:val="20"/>
              </w:rPr>
            </w:pPr>
            <w:r w:rsidRPr="008F6729">
              <w:rPr>
                <w:sz w:val="20"/>
                <w:szCs w:val="20"/>
              </w:rPr>
              <w:t>Royal College of General Practitioners – Ministry of Health and Sanitation (MoHS), Sierra Leone</w:t>
            </w:r>
          </w:p>
        </w:tc>
        <w:tc>
          <w:tcPr>
            <w:tcW w:w="3827" w:type="dxa"/>
            <w:shd w:val="clear" w:color="auto" w:fill="EAEFF7"/>
            <w:tcMar>
              <w:top w:w="72" w:type="dxa"/>
              <w:left w:w="144" w:type="dxa"/>
              <w:bottom w:w="72" w:type="dxa"/>
              <w:right w:w="144" w:type="dxa"/>
            </w:tcMar>
          </w:tcPr>
          <w:p w14:paraId="75B1D367" w14:textId="77777777" w:rsidR="00332140" w:rsidRPr="008F6729" w:rsidRDefault="00957384" w:rsidP="00250AAD">
            <w:pPr>
              <w:spacing w:after="0"/>
              <w:rPr>
                <w:sz w:val="20"/>
                <w:szCs w:val="20"/>
              </w:rPr>
            </w:pPr>
            <w:r w:rsidRPr="008F6729">
              <w:rPr>
                <w:sz w:val="20"/>
                <w:szCs w:val="20"/>
              </w:rPr>
              <w:t>REACH -RCGP Education for Advancing Community Health, Sierra Leone</w:t>
            </w:r>
          </w:p>
        </w:tc>
        <w:tc>
          <w:tcPr>
            <w:tcW w:w="1420" w:type="dxa"/>
            <w:shd w:val="clear" w:color="auto" w:fill="EAEFF7"/>
            <w:tcMar>
              <w:top w:w="72" w:type="dxa"/>
              <w:left w:w="144" w:type="dxa"/>
              <w:bottom w:w="72" w:type="dxa"/>
              <w:right w:w="144" w:type="dxa"/>
            </w:tcMar>
          </w:tcPr>
          <w:p w14:paraId="42081738" w14:textId="77777777" w:rsidR="00332140" w:rsidRPr="008F6729" w:rsidRDefault="00957384" w:rsidP="00250AAD">
            <w:pPr>
              <w:spacing w:after="0"/>
              <w:rPr>
                <w:sz w:val="20"/>
                <w:szCs w:val="20"/>
              </w:rPr>
            </w:pPr>
            <w:r w:rsidRPr="008F6729">
              <w:rPr>
                <w:sz w:val="20"/>
                <w:szCs w:val="20"/>
              </w:rPr>
              <w:t>Sierra Leone</w:t>
            </w:r>
          </w:p>
        </w:tc>
      </w:tr>
      <w:tr w:rsidR="00332140" w14:paraId="785A98D2" w14:textId="77777777">
        <w:trPr>
          <w:trHeight w:val="584"/>
        </w:trPr>
        <w:tc>
          <w:tcPr>
            <w:tcW w:w="4395" w:type="dxa"/>
            <w:shd w:val="clear" w:color="auto" w:fill="D2DEEF"/>
            <w:tcMar>
              <w:top w:w="72" w:type="dxa"/>
              <w:left w:w="144" w:type="dxa"/>
              <w:bottom w:w="72" w:type="dxa"/>
              <w:right w:w="144" w:type="dxa"/>
            </w:tcMar>
          </w:tcPr>
          <w:p w14:paraId="14B8E1B6" w14:textId="77777777" w:rsidR="00332140" w:rsidRPr="008F6729" w:rsidRDefault="00957384" w:rsidP="00250AAD">
            <w:pPr>
              <w:spacing w:after="0"/>
              <w:rPr>
                <w:sz w:val="20"/>
                <w:szCs w:val="20"/>
              </w:rPr>
            </w:pPr>
            <w:r w:rsidRPr="008F6729">
              <w:rPr>
                <w:sz w:val="20"/>
                <w:szCs w:val="20"/>
              </w:rPr>
              <w:t>The Kambia Appeal – Kambia District Health Management Team</w:t>
            </w:r>
          </w:p>
        </w:tc>
        <w:tc>
          <w:tcPr>
            <w:tcW w:w="3827" w:type="dxa"/>
            <w:shd w:val="clear" w:color="auto" w:fill="D2DEEF"/>
            <w:tcMar>
              <w:top w:w="72" w:type="dxa"/>
              <w:left w:w="144" w:type="dxa"/>
              <w:bottom w:w="72" w:type="dxa"/>
              <w:right w:w="144" w:type="dxa"/>
            </w:tcMar>
          </w:tcPr>
          <w:p w14:paraId="13B7D039" w14:textId="77777777" w:rsidR="00332140" w:rsidRPr="008F6729" w:rsidRDefault="00957384" w:rsidP="00250AAD">
            <w:pPr>
              <w:spacing w:after="0"/>
              <w:rPr>
                <w:sz w:val="20"/>
                <w:szCs w:val="20"/>
              </w:rPr>
            </w:pPr>
            <w:r w:rsidRPr="008F6729">
              <w:rPr>
                <w:sz w:val="20"/>
                <w:szCs w:val="20"/>
              </w:rPr>
              <w:t>Expansion of MCHA Mentoring Across Kambia District, Sierra Leone</w:t>
            </w:r>
          </w:p>
        </w:tc>
        <w:tc>
          <w:tcPr>
            <w:tcW w:w="1420" w:type="dxa"/>
            <w:shd w:val="clear" w:color="auto" w:fill="D2DEEF"/>
            <w:tcMar>
              <w:top w:w="72" w:type="dxa"/>
              <w:left w:w="144" w:type="dxa"/>
              <w:bottom w:w="72" w:type="dxa"/>
              <w:right w:w="144" w:type="dxa"/>
            </w:tcMar>
          </w:tcPr>
          <w:p w14:paraId="0DBBCAAA" w14:textId="77777777" w:rsidR="00332140" w:rsidRPr="008F6729" w:rsidRDefault="00957384" w:rsidP="00250AAD">
            <w:pPr>
              <w:spacing w:after="0"/>
              <w:rPr>
                <w:sz w:val="20"/>
                <w:szCs w:val="20"/>
              </w:rPr>
            </w:pPr>
            <w:r w:rsidRPr="008F6729">
              <w:rPr>
                <w:sz w:val="20"/>
                <w:szCs w:val="20"/>
              </w:rPr>
              <w:t>Sierra Leone</w:t>
            </w:r>
          </w:p>
        </w:tc>
      </w:tr>
      <w:tr w:rsidR="00332140" w14:paraId="245CE5B2" w14:textId="77777777">
        <w:trPr>
          <w:trHeight w:val="584"/>
        </w:trPr>
        <w:tc>
          <w:tcPr>
            <w:tcW w:w="4395" w:type="dxa"/>
            <w:shd w:val="clear" w:color="auto" w:fill="EAEFF7"/>
            <w:tcMar>
              <w:top w:w="72" w:type="dxa"/>
              <w:left w:w="144" w:type="dxa"/>
              <w:bottom w:w="72" w:type="dxa"/>
              <w:right w:w="144" w:type="dxa"/>
            </w:tcMar>
          </w:tcPr>
          <w:p w14:paraId="46A5B1EA" w14:textId="77777777" w:rsidR="00332140" w:rsidRPr="008F6729" w:rsidRDefault="00957384" w:rsidP="00250AAD">
            <w:pPr>
              <w:spacing w:after="0"/>
              <w:rPr>
                <w:sz w:val="20"/>
                <w:szCs w:val="20"/>
              </w:rPr>
            </w:pPr>
            <w:r w:rsidRPr="008F6729">
              <w:rPr>
                <w:sz w:val="20"/>
                <w:szCs w:val="20"/>
              </w:rPr>
              <w:t>King’s College London, Kings Sierra Leone Partnership – University of Sierra Leone Teaching Hospitals, Connaught Hospital</w:t>
            </w:r>
          </w:p>
        </w:tc>
        <w:tc>
          <w:tcPr>
            <w:tcW w:w="3827" w:type="dxa"/>
            <w:shd w:val="clear" w:color="auto" w:fill="EAEFF7"/>
            <w:tcMar>
              <w:top w:w="72" w:type="dxa"/>
              <w:left w:w="144" w:type="dxa"/>
              <w:bottom w:w="72" w:type="dxa"/>
              <w:right w:w="144" w:type="dxa"/>
            </w:tcMar>
          </w:tcPr>
          <w:p w14:paraId="5DA74123" w14:textId="77777777" w:rsidR="00332140" w:rsidRPr="008F6729" w:rsidRDefault="00957384" w:rsidP="00250AAD">
            <w:pPr>
              <w:spacing w:after="0"/>
              <w:rPr>
                <w:sz w:val="20"/>
                <w:szCs w:val="20"/>
              </w:rPr>
            </w:pPr>
            <w:r w:rsidRPr="008F6729">
              <w:rPr>
                <w:sz w:val="20"/>
                <w:szCs w:val="20"/>
              </w:rPr>
              <w:t>Implementing the Surgical Safety Checklist and Structured Primary Trauma Care in Sierra Leone</w:t>
            </w:r>
          </w:p>
        </w:tc>
        <w:tc>
          <w:tcPr>
            <w:tcW w:w="1420" w:type="dxa"/>
            <w:shd w:val="clear" w:color="auto" w:fill="EAEFF7"/>
            <w:tcMar>
              <w:top w:w="72" w:type="dxa"/>
              <w:left w:w="144" w:type="dxa"/>
              <w:bottom w:w="72" w:type="dxa"/>
              <w:right w:w="144" w:type="dxa"/>
            </w:tcMar>
          </w:tcPr>
          <w:p w14:paraId="747AC177" w14:textId="77777777" w:rsidR="00332140" w:rsidRPr="008F6729" w:rsidRDefault="00957384" w:rsidP="00250AAD">
            <w:pPr>
              <w:spacing w:after="0"/>
              <w:rPr>
                <w:sz w:val="20"/>
                <w:szCs w:val="20"/>
              </w:rPr>
            </w:pPr>
            <w:r w:rsidRPr="008F6729">
              <w:rPr>
                <w:sz w:val="20"/>
                <w:szCs w:val="20"/>
              </w:rPr>
              <w:t>Sierra Leone</w:t>
            </w:r>
          </w:p>
        </w:tc>
      </w:tr>
      <w:tr w:rsidR="00332140" w14:paraId="3F9E2FCB" w14:textId="77777777">
        <w:trPr>
          <w:trHeight w:val="584"/>
        </w:trPr>
        <w:tc>
          <w:tcPr>
            <w:tcW w:w="4395" w:type="dxa"/>
            <w:shd w:val="clear" w:color="auto" w:fill="D2DEEF"/>
            <w:tcMar>
              <w:top w:w="72" w:type="dxa"/>
              <w:left w:w="144" w:type="dxa"/>
              <w:bottom w:w="72" w:type="dxa"/>
              <w:right w:w="144" w:type="dxa"/>
            </w:tcMar>
          </w:tcPr>
          <w:p w14:paraId="1AE4B40F" w14:textId="77777777" w:rsidR="00332140" w:rsidRPr="008F6729" w:rsidRDefault="00957384" w:rsidP="00250AAD">
            <w:pPr>
              <w:spacing w:after="0"/>
              <w:rPr>
                <w:sz w:val="20"/>
                <w:szCs w:val="20"/>
              </w:rPr>
            </w:pPr>
            <w:r w:rsidRPr="008F6729">
              <w:rPr>
                <w:sz w:val="20"/>
                <w:szCs w:val="20"/>
              </w:rPr>
              <w:t>Cairdeas International Palliative Care Trust – Palliative Care Education and Research Consortium (PcERC)</w:t>
            </w:r>
          </w:p>
        </w:tc>
        <w:tc>
          <w:tcPr>
            <w:tcW w:w="3827" w:type="dxa"/>
            <w:shd w:val="clear" w:color="auto" w:fill="D2DEEF"/>
            <w:tcMar>
              <w:top w:w="72" w:type="dxa"/>
              <w:left w:w="144" w:type="dxa"/>
              <w:bottom w:w="72" w:type="dxa"/>
              <w:right w:w="144" w:type="dxa"/>
            </w:tcMar>
          </w:tcPr>
          <w:p w14:paraId="52DC677C" w14:textId="77777777" w:rsidR="00332140" w:rsidRPr="008F6729" w:rsidRDefault="00957384" w:rsidP="00250AAD">
            <w:pPr>
              <w:spacing w:after="0"/>
              <w:rPr>
                <w:sz w:val="20"/>
                <w:szCs w:val="20"/>
              </w:rPr>
            </w:pPr>
            <w:r w:rsidRPr="008F6729">
              <w:rPr>
                <w:sz w:val="20"/>
                <w:szCs w:val="20"/>
              </w:rPr>
              <w:t>Integration of palliative care into community healthcare provision for South Sudanese refugees in Adjumani district, Uganda</w:t>
            </w:r>
          </w:p>
        </w:tc>
        <w:tc>
          <w:tcPr>
            <w:tcW w:w="1420" w:type="dxa"/>
            <w:shd w:val="clear" w:color="auto" w:fill="D2DEEF"/>
            <w:tcMar>
              <w:top w:w="72" w:type="dxa"/>
              <w:left w:w="144" w:type="dxa"/>
              <w:bottom w:w="72" w:type="dxa"/>
              <w:right w:w="144" w:type="dxa"/>
            </w:tcMar>
          </w:tcPr>
          <w:p w14:paraId="6C7AD730" w14:textId="77777777" w:rsidR="00332140" w:rsidRPr="008F6729" w:rsidRDefault="00957384" w:rsidP="00250AAD">
            <w:pPr>
              <w:spacing w:after="0"/>
              <w:rPr>
                <w:sz w:val="20"/>
                <w:szCs w:val="20"/>
              </w:rPr>
            </w:pPr>
            <w:r w:rsidRPr="008F6729">
              <w:rPr>
                <w:sz w:val="20"/>
                <w:szCs w:val="20"/>
              </w:rPr>
              <w:t>Uganda</w:t>
            </w:r>
          </w:p>
        </w:tc>
      </w:tr>
      <w:tr w:rsidR="00332140" w14:paraId="169B97EF" w14:textId="77777777">
        <w:trPr>
          <w:trHeight w:val="584"/>
        </w:trPr>
        <w:tc>
          <w:tcPr>
            <w:tcW w:w="4395" w:type="dxa"/>
            <w:shd w:val="clear" w:color="auto" w:fill="EAEFF7"/>
            <w:tcMar>
              <w:top w:w="72" w:type="dxa"/>
              <w:left w:w="144" w:type="dxa"/>
              <w:bottom w:w="72" w:type="dxa"/>
              <w:right w:w="144" w:type="dxa"/>
            </w:tcMar>
          </w:tcPr>
          <w:p w14:paraId="329C5331" w14:textId="77777777" w:rsidR="00332140" w:rsidRPr="008F6729" w:rsidRDefault="00957384" w:rsidP="00250AAD">
            <w:pPr>
              <w:spacing w:after="0"/>
              <w:rPr>
                <w:sz w:val="20"/>
                <w:szCs w:val="20"/>
              </w:rPr>
            </w:pPr>
            <w:r w:rsidRPr="008F6729">
              <w:rPr>
                <w:sz w:val="20"/>
                <w:szCs w:val="20"/>
              </w:rPr>
              <w:t>Association of Anaesthetists of Great Britain and Ireland (AAGBI) – Association of Anaesthesiologist of Uganda (AAU)</w:t>
            </w:r>
          </w:p>
        </w:tc>
        <w:tc>
          <w:tcPr>
            <w:tcW w:w="3827" w:type="dxa"/>
            <w:shd w:val="clear" w:color="auto" w:fill="EAEFF7"/>
            <w:tcMar>
              <w:top w:w="72" w:type="dxa"/>
              <w:left w:w="144" w:type="dxa"/>
              <w:bottom w:w="72" w:type="dxa"/>
              <w:right w:w="144" w:type="dxa"/>
            </w:tcMar>
          </w:tcPr>
          <w:p w14:paraId="32304D7A" w14:textId="77777777" w:rsidR="00332140" w:rsidRPr="008F6729" w:rsidRDefault="00957384" w:rsidP="00250AAD">
            <w:pPr>
              <w:spacing w:after="0"/>
              <w:rPr>
                <w:sz w:val="20"/>
                <w:szCs w:val="20"/>
              </w:rPr>
            </w:pPr>
            <w:r w:rsidRPr="008F6729">
              <w:rPr>
                <w:sz w:val="20"/>
                <w:szCs w:val="20"/>
              </w:rPr>
              <w:t>SAFE Operating Rooms Uganda</w:t>
            </w:r>
          </w:p>
        </w:tc>
        <w:tc>
          <w:tcPr>
            <w:tcW w:w="1420" w:type="dxa"/>
            <w:shd w:val="clear" w:color="auto" w:fill="EAEFF7"/>
            <w:tcMar>
              <w:top w:w="72" w:type="dxa"/>
              <w:left w:w="144" w:type="dxa"/>
              <w:bottom w:w="72" w:type="dxa"/>
              <w:right w:w="144" w:type="dxa"/>
            </w:tcMar>
          </w:tcPr>
          <w:p w14:paraId="02191086" w14:textId="77777777" w:rsidR="00332140" w:rsidRPr="008F6729" w:rsidRDefault="00957384" w:rsidP="00250AAD">
            <w:pPr>
              <w:spacing w:after="0"/>
              <w:rPr>
                <w:sz w:val="20"/>
                <w:szCs w:val="20"/>
              </w:rPr>
            </w:pPr>
            <w:r w:rsidRPr="008F6729">
              <w:rPr>
                <w:sz w:val="20"/>
                <w:szCs w:val="20"/>
              </w:rPr>
              <w:t>Uganda</w:t>
            </w:r>
          </w:p>
        </w:tc>
      </w:tr>
      <w:tr w:rsidR="00332140" w14:paraId="332215AF" w14:textId="77777777">
        <w:trPr>
          <w:trHeight w:val="584"/>
        </w:trPr>
        <w:tc>
          <w:tcPr>
            <w:tcW w:w="4395" w:type="dxa"/>
            <w:shd w:val="clear" w:color="auto" w:fill="D2DEEF"/>
            <w:tcMar>
              <w:top w:w="72" w:type="dxa"/>
              <w:left w:w="144" w:type="dxa"/>
              <w:bottom w:w="72" w:type="dxa"/>
              <w:right w:w="144" w:type="dxa"/>
            </w:tcMar>
          </w:tcPr>
          <w:p w14:paraId="6A206897" w14:textId="77777777" w:rsidR="00332140" w:rsidRPr="008F6729" w:rsidRDefault="00957384" w:rsidP="00250AAD">
            <w:pPr>
              <w:spacing w:after="0"/>
              <w:rPr>
                <w:sz w:val="20"/>
                <w:szCs w:val="20"/>
              </w:rPr>
            </w:pPr>
            <w:r w:rsidRPr="008F6729">
              <w:rPr>
                <w:sz w:val="20"/>
                <w:szCs w:val="20"/>
              </w:rPr>
              <w:t>World Federation of Societies of Anaesthesiologists (WFSA) – The South African Society of Anaesthesiologists (SASA)</w:t>
            </w:r>
          </w:p>
        </w:tc>
        <w:tc>
          <w:tcPr>
            <w:tcW w:w="3827" w:type="dxa"/>
            <w:shd w:val="clear" w:color="auto" w:fill="D2DEEF"/>
            <w:tcMar>
              <w:top w:w="72" w:type="dxa"/>
              <w:left w:w="144" w:type="dxa"/>
              <w:bottom w:w="72" w:type="dxa"/>
              <w:right w:w="144" w:type="dxa"/>
            </w:tcMar>
          </w:tcPr>
          <w:p w14:paraId="7859659C" w14:textId="77777777" w:rsidR="00332140" w:rsidRPr="008F6729" w:rsidRDefault="00957384" w:rsidP="00250AAD">
            <w:pPr>
              <w:spacing w:after="0"/>
              <w:rPr>
                <w:sz w:val="20"/>
                <w:szCs w:val="20"/>
              </w:rPr>
            </w:pPr>
            <w:r w:rsidRPr="008F6729">
              <w:rPr>
                <w:sz w:val="20"/>
                <w:szCs w:val="20"/>
              </w:rPr>
              <w:t>Safe Anaesthesia from Education (SAFE) Paediatrics, South Africa</w:t>
            </w:r>
          </w:p>
        </w:tc>
        <w:tc>
          <w:tcPr>
            <w:tcW w:w="1420" w:type="dxa"/>
            <w:shd w:val="clear" w:color="auto" w:fill="D2DEEF"/>
            <w:tcMar>
              <w:top w:w="72" w:type="dxa"/>
              <w:left w:w="144" w:type="dxa"/>
              <w:bottom w:w="72" w:type="dxa"/>
              <w:right w:w="144" w:type="dxa"/>
            </w:tcMar>
          </w:tcPr>
          <w:p w14:paraId="189BFC13" w14:textId="77777777" w:rsidR="00332140" w:rsidRPr="008F6729" w:rsidRDefault="00957384" w:rsidP="00250AAD">
            <w:pPr>
              <w:spacing w:after="0"/>
              <w:rPr>
                <w:sz w:val="20"/>
                <w:szCs w:val="20"/>
              </w:rPr>
            </w:pPr>
            <w:r w:rsidRPr="008F6729">
              <w:rPr>
                <w:sz w:val="20"/>
                <w:szCs w:val="20"/>
              </w:rPr>
              <w:t>South Africa</w:t>
            </w:r>
          </w:p>
        </w:tc>
      </w:tr>
    </w:tbl>
    <w:p w14:paraId="3DA69791" w14:textId="77777777" w:rsidR="00332140" w:rsidRDefault="00332140"/>
    <w:p w14:paraId="3B1169F9" w14:textId="6009362F" w:rsidR="00332140" w:rsidRDefault="00957384">
      <w:r>
        <w:t>The third round of the AGP began in May 2019 and will run until August 2020. As well as funding 7 established partnerships, 7 start-up grants of up to £10,000 were also awarded for brand new health partnerships.</w:t>
      </w:r>
    </w:p>
    <w:tbl>
      <w:tblPr>
        <w:tblW w:w="96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5"/>
        <w:gridCol w:w="3478"/>
        <w:gridCol w:w="1949"/>
      </w:tblGrid>
      <w:tr w:rsidR="00332140" w14:paraId="05703450" w14:textId="77777777">
        <w:trPr>
          <w:trHeight w:val="206"/>
        </w:trPr>
        <w:tc>
          <w:tcPr>
            <w:tcW w:w="4215" w:type="dxa"/>
            <w:shd w:val="clear" w:color="auto" w:fill="1D2D44"/>
            <w:tcMar>
              <w:top w:w="72" w:type="dxa"/>
              <w:left w:w="144" w:type="dxa"/>
              <w:bottom w:w="72" w:type="dxa"/>
              <w:right w:w="144" w:type="dxa"/>
            </w:tcMar>
          </w:tcPr>
          <w:p w14:paraId="261B3632" w14:textId="77777777" w:rsidR="00332140" w:rsidRDefault="00957384" w:rsidP="00250AAD">
            <w:pPr>
              <w:pStyle w:val="NoSpacing"/>
              <w:spacing w:after="0"/>
              <w:ind w:left="0" w:firstLine="0"/>
              <w:rPr>
                <w:b/>
                <w:sz w:val="20"/>
                <w:szCs w:val="20"/>
              </w:rPr>
            </w:pPr>
            <w:r>
              <w:rPr>
                <w:b/>
                <w:sz w:val="20"/>
                <w:szCs w:val="20"/>
              </w:rPr>
              <w:t>Partnership</w:t>
            </w:r>
          </w:p>
        </w:tc>
        <w:tc>
          <w:tcPr>
            <w:tcW w:w="3478" w:type="dxa"/>
            <w:shd w:val="clear" w:color="auto" w:fill="1D2D44"/>
            <w:tcMar>
              <w:top w:w="72" w:type="dxa"/>
              <w:left w:w="144" w:type="dxa"/>
              <w:bottom w:w="72" w:type="dxa"/>
              <w:right w:w="144" w:type="dxa"/>
            </w:tcMar>
          </w:tcPr>
          <w:p w14:paraId="7CFAF39A" w14:textId="5C70944C" w:rsidR="00332140" w:rsidRDefault="00957384" w:rsidP="00250AAD">
            <w:pPr>
              <w:pStyle w:val="NoSpacing"/>
              <w:spacing w:after="0"/>
              <w:ind w:left="0" w:firstLine="0"/>
              <w:rPr>
                <w:b/>
                <w:sz w:val="20"/>
                <w:szCs w:val="20"/>
              </w:rPr>
            </w:pPr>
            <w:r>
              <w:rPr>
                <w:b/>
                <w:sz w:val="20"/>
                <w:szCs w:val="20"/>
              </w:rPr>
              <w:t>Project</w:t>
            </w:r>
          </w:p>
        </w:tc>
        <w:tc>
          <w:tcPr>
            <w:tcW w:w="1949" w:type="dxa"/>
            <w:shd w:val="clear" w:color="auto" w:fill="1D2D44"/>
            <w:tcMar>
              <w:top w:w="72" w:type="dxa"/>
              <w:left w:w="144" w:type="dxa"/>
              <w:bottom w:w="72" w:type="dxa"/>
              <w:right w:w="144" w:type="dxa"/>
            </w:tcMar>
          </w:tcPr>
          <w:p w14:paraId="42605A2C" w14:textId="77777777" w:rsidR="00332140" w:rsidRDefault="00957384" w:rsidP="00250AAD">
            <w:pPr>
              <w:pStyle w:val="NoSpacing"/>
              <w:spacing w:after="0"/>
              <w:ind w:left="0" w:firstLine="0"/>
              <w:rPr>
                <w:b/>
                <w:sz w:val="20"/>
                <w:szCs w:val="20"/>
              </w:rPr>
            </w:pPr>
            <w:r>
              <w:rPr>
                <w:b/>
                <w:sz w:val="20"/>
                <w:szCs w:val="20"/>
              </w:rPr>
              <w:t>Country</w:t>
            </w:r>
          </w:p>
        </w:tc>
      </w:tr>
      <w:tr w:rsidR="00332140" w14:paraId="0343747E" w14:textId="77777777" w:rsidTr="004D0E9E">
        <w:trPr>
          <w:trHeight w:val="283"/>
        </w:trPr>
        <w:tc>
          <w:tcPr>
            <w:tcW w:w="9642" w:type="dxa"/>
            <w:gridSpan w:val="3"/>
            <w:shd w:val="clear" w:color="auto" w:fill="1D2D44"/>
            <w:tcMar>
              <w:top w:w="72" w:type="dxa"/>
              <w:left w:w="144" w:type="dxa"/>
              <w:bottom w:w="72" w:type="dxa"/>
              <w:right w:w="144" w:type="dxa"/>
            </w:tcMar>
          </w:tcPr>
          <w:p w14:paraId="3C938ADF" w14:textId="77777777" w:rsidR="00332140" w:rsidRPr="008F6729" w:rsidRDefault="00957384" w:rsidP="00250AAD">
            <w:pPr>
              <w:pStyle w:val="NoSpacing"/>
              <w:spacing w:after="0"/>
              <w:ind w:left="0" w:firstLine="0"/>
              <w:rPr>
                <w:b/>
                <w:bCs w:val="0"/>
                <w:sz w:val="20"/>
                <w:szCs w:val="20"/>
              </w:rPr>
            </w:pPr>
            <w:r w:rsidRPr="008F6729">
              <w:rPr>
                <w:b/>
                <w:bCs w:val="0"/>
                <w:sz w:val="20"/>
                <w:szCs w:val="20"/>
              </w:rPr>
              <w:lastRenderedPageBreak/>
              <w:t>Established partnerships</w:t>
            </w:r>
          </w:p>
        </w:tc>
      </w:tr>
      <w:tr w:rsidR="00332140" w14:paraId="5AC89221" w14:textId="77777777" w:rsidTr="00D42D4C">
        <w:trPr>
          <w:trHeight w:val="584"/>
        </w:trPr>
        <w:tc>
          <w:tcPr>
            <w:tcW w:w="4215" w:type="dxa"/>
            <w:tcBorders>
              <w:top w:val="nil"/>
              <w:left w:val="single" w:sz="4" w:space="0" w:color="auto"/>
              <w:bottom w:val="single" w:sz="6" w:space="0" w:color="auto"/>
              <w:right w:val="single" w:sz="6" w:space="0" w:color="auto"/>
            </w:tcBorders>
            <w:shd w:val="clear" w:color="auto" w:fill="EAEFF7"/>
            <w:tcMar>
              <w:top w:w="72" w:type="dxa"/>
              <w:left w:w="144" w:type="dxa"/>
              <w:bottom w:w="72" w:type="dxa"/>
              <w:right w:w="144" w:type="dxa"/>
            </w:tcMar>
          </w:tcPr>
          <w:p w14:paraId="4DD8B354" w14:textId="65F5FEAD" w:rsidR="00332140" w:rsidRPr="008F6729" w:rsidRDefault="00957384" w:rsidP="00250AAD">
            <w:pPr>
              <w:spacing w:after="0"/>
              <w:rPr>
                <w:sz w:val="20"/>
                <w:szCs w:val="20"/>
                <w:lang w:val="fr-FR"/>
              </w:rPr>
            </w:pPr>
            <w:r w:rsidRPr="008F6729">
              <w:rPr>
                <w:rStyle w:val="normaltextrun"/>
                <w:rFonts w:ascii="Calibri" w:hAnsi="Calibri" w:cs="Calibri"/>
                <w:sz w:val="20"/>
                <w:szCs w:val="20"/>
              </w:rPr>
              <w:t>The Association of Persons with Albinism in Malawi</w:t>
            </w:r>
            <w:r>
              <w:rPr>
                <w:rStyle w:val="normaltextrun"/>
                <w:rFonts w:cs="Calibri"/>
                <w:sz w:val="20"/>
                <w:szCs w:val="20"/>
              </w:rPr>
              <w:t>;</w:t>
            </w:r>
            <w:r w:rsidRPr="008F6729">
              <w:rPr>
                <w:rStyle w:val="normaltextrun"/>
                <w:sz w:val="20"/>
                <w:szCs w:val="20"/>
              </w:rPr>
              <w:t xml:space="preserve"> Standing Voice</w:t>
            </w:r>
          </w:p>
        </w:tc>
        <w:tc>
          <w:tcPr>
            <w:tcW w:w="3478"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0D648825" w14:textId="66AD4936" w:rsidR="00332140" w:rsidRPr="008F6729" w:rsidRDefault="00957384" w:rsidP="00250AAD">
            <w:pPr>
              <w:spacing w:after="0"/>
              <w:rPr>
                <w:sz w:val="20"/>
                <w:szCs w:val="20"/>
              </w:rPr>
            </w:pPr>
            <w:r w:rsidRPr="008F6729">
              <w:rPr>
                <w:rStyle w:val="normaltextrun"/>
                <w:rFonts w:ascii="Calibri" w:hAnsi="Calibri" w:cs="Calibri"/>
                <w:sz w:val="20"/>
                <w:szCs w:val="20"/>
              </w:rPr>
              <w:t>Training Health Workers to Prevent Skin Cancer among People with Albinism in Malawi</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64C7A9C3" w14:textId="20DE8359" w:rsidR="00332140" w:rsidRPr="008F6729" w:rsidRDefault="00957384" w:rsidP="00250AAD">
            <w:pPr>
              <w:spacing w:after="0"/>
              <w:rPr>
                <w:sz w:val="20"/>
                <w:szCs w:val="20"/>
              </w:rPr>
            </w:pPr>
            <w:r w:rsidRPr="008F6729">
              <w:rPr>
                <w:rStyle w:val="normaltextrun"/>
                <w:rFonts w:ascii="Calibri" w:hAnsi="Calibri" w:cs="Calibri"/>
                <w:sz w:val="20"/>
                <w:szCs w:val="20"/>
              </w:rPr>
              <w:t>Malawi</w:t>
            </w:r>
            <w:r w:rsidRPr="008F6729">
              <w:rPr>
                <w:rStyle w:val="eop"/>
                <w:rFonts w:ascii="Calibri" w:hAnsi="Calibri" w:cs="Calibri"/>
                <w:sz w:val="20"/>
                <w:szCs w:val="20"/>
              </w:rPr>
              <w:t> </w:t>
            </w:r>
          </w:p>
        </w:tc>
      </w:tr>
      <w:tr w:rsidR="00332140" w14:paraId="26ADFF03"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5B9AD23B" w14:textId="238E14EF" w:rsidR="00332140" w:rsidRPr="008F6729" w:rsidRDefault="00957384" w:rsidP="00250AAD">
            <w:pPr>
              <w:spacing w:after="0"/>
              <w:rPr>
                <w:sz w:val="20"/>
                <w:szCs w:val="20"/>
              </w:rPr>
            </w:pPr>
            <w:r w:rsidRPr="008F6729">
              <w:rPr>
                <w:rStyle w:val="normaltextrun"/>
                <w:rFonts w:ascii="Calibri" w:hAnsi="Calibri" w:cs="Calibri"/>
                <w:sz w:val="20"/>
                <w:szCs w:val="20"/>
              </w:rPr>
              <w:t>District Health Office Gulu</w:t>
            </w:r>
            <w:r>
              <w:rPr>
                <w:rStyle w:val="normaltextrun"/>
                <w:rFonts w:cs="Calibri"/>
                <w:sz w:val="20"/>
                <w:szCs w:val="20"/>
              </w:rPr>
              <w:t>;</w:t>
            </w:r>
            <w:r w:rsidRPr="008F6729">
              <w:rPr>
                <w:rStyle w:val="normaltextrun"/>
                <w:sz w:val="20"/>
                <w:szCs w:val="20"/>
              </w:rPr>
              <w:t xml:space="preserve"> Sheffield Health and Social Care NHS Foundation Trust</w:t>
            </w:r>
            <w:r w:rsidRPr="008F6729">
              <w:rPr>
                <w:rStyle w:val="eop"/>
                <w:rFonts w:ascii="Calibri" w:hAnsi="Calibri" w:cs="Calibri"/>
                <w:sz w:val="20"/>
                <w:szCs w:val="20"/>
              </w:rPr>
              <w:t> </w:t>
            </w:r>
          </w:p>
        </w:tc>
        <w:tc>
          <w:tcPr>
            <w:tcW w:w="3478"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5D7FFDE5" w14:textId="1CC5D6C3" w:rsidR="00332140" w:rsidRPr="008F6729" w:rsidRDefault="00957384" w:rsidP="00250AAD">
            <w:pPr>
              <w:spacing w:after="0"/>
              <w:rPr>
                <w:sz w:val="20"/>
                <w:szCs w:val="20"/>
              </w:rPr>
            </w:pPr>
            <w:r w:rsidRPr="008F6729">
              <w:rPr>
                <w:rStyle w:val="normaltextrun"/>
                <w:rFonts w:ascii="Calibri" w:hAnsi="Calibri" w:cs="Calibri"/>
                <w:sz w:val="20"/>
                <w:szCs w:val="20"/>
              </w:rPr>
              <w:t>Suicide Prevention Training in Health Centres in Gulu, Northern Uganda</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123C1994" w14:textId="6CCCCAAF" w:rsidR="00332140" w:rsidRPr="008F6729" w:rsidRDefault="00957384" w:rsidP="00250AAD">
            <w:pPr>
              <w:spacing w:after="0"/>
              <w:rPr>
                <w:sz w:val="20"/>
                <w:szCs w:val="20"/>
              </w:rPr>
            </w:pPr>
            <w:r w:rsidRPr="008F6729">
              <w:rPr>
                <w:rStyle w:val="normaltextrun"/>
                <w:rFonts w:ascii="Calibri" w:hAnsi="Calibri" w:cs="Calibri"/>
                <w:sz w:val="20"/>
                <w:szCs w:val="20"/>
              </w:rPr>
              <w:t>Malawi</w:t>
            </w:r>
            <w:r w:rsidRPr="008F6729">
              <w:rPr>
                <w:rStyle w:val="eop"/>
                <w:rFonts w:ascii="Calibri" w:hAnsi="Calibri" w:cs="Calibri"/>
                <w:sz w:val="20"/>
                <w:szCs w:val="20"/>
              </w:rPr>
              <w:t> </w:t>
            </w:r>
          </w:p>
        </w:tc>
      </w:tr>
      <w:tr w:rsidR="00332140" w14:paraId="70B5774D" w14:textId="77777777" w:rsidTr="00D42D4C">
        <w:trPr>
          <w:trHeight w:val="584"/>
        </w:trPr>
        <w:tc>
          <w:tcPr>
            <w:tcW w:w="4215" w:type="dxa"/>
            <w:tcBorders>
              <w:top w:val="nil"/>
              <w:left w:val="single" w:sz="4" w:space="0" w:color="auto"/>
              <w:bottom w:val="single" w:sz="6" w:space="0" w:color="auto"/>
              <w:right w:val="single" w:sz="6" w:space="0" w:color="auto"/>
            </w:tcBorders>
            <w:shd w:val="clear" w:color="auto" w:fill="EAEFF7"/>
            <w:tcMar>
              <w:top w:w="72" w:type="dxa"/>
              <w:left w:w="144" w:type="dxa"/>
              <w:bottom w:w="72" w:type="dxa"/>
              <w:right w:w="144" w:type="dxa"/>
            </w:tcMar>
          </w:tcPr>
          <w:p w14:paraId="7C1CCB10" w14:textId="07887F3C" w:rsidR="00332140" w:rsidRPr="008F6729" w:rsidRDefault="00957384" w:rsidP="00250AAD">
            <w:pPr>
              <w:spacing w:after="0"/>
              <w:rPr>
                <w:sz w:val="20"/>
                <w:szCs w:val="20"/>
              </w:rPr>
            </w:pPr>
            <w:r w:rsidRPr="008F6729">
              <w:rPr>
                <w:rStyle w:val="normaltextrun"/>
                <w:rFonts w:ascii="Calibri" w:hAnsi="Calibri" w:cs="Calibri"/>
                <w:sz w:val="20"/>
                <w:szCs w:val="20"/>
              </w:rPr>
              <w:t>Partners </w:t>
            </w:r>
            <w:r w:rsidRPr="008F6729">
              <w:rPr>
                <w:rStyle w:val="contextualspellingandgrammarerror"/>
                <w:rFonts w:ascii="Calibri" w:eastAsiaTheme="majorEastAsia" w:hAnsi="Calibri" w:cs="Calibri"/>
                <w:sz w:val="20"/>
                <w:szCs w:val="20"/>
              </w:rPr>
              <w:t>In</w:t>
            </w:r>
            <w:r w:rsidRPr="008F6729">
              <w:rPr>
                <w:rStyle w:val="normaltextrun"/>
                <w:rFonts w:ascii="Calibri" w:hAnsi="Calibri" w:cs="Calibri"/>
                <w:sz w:val="20"/>
                <w:szCs w:val="20"/>
              </w:rPr>
              <w:t> Health/Inshuti Mu Buzima</w:t>
            </w:r>
            <w:r>
              <w:rPr>
                <w:rStyle w:val="normaltextrun"/>
                <w:rFonts w:cs="Calibri"/>
                <w:sz w:val="20"/>
                <w:szCs w:val="20"/>
              </w:rPr>
              <w:t>;</w:t>
            </w:r>
            <w:r w:rsidRPr="008F6729">
              <w:rPr>
                <w:rStyle w:val="normaltextrun"/>
                <w:sz w:val="20"/>
                <w:szCs w:val="20"/>
              </w:rPr>
              <w:t xml:space="preserve"> </w:t>
            </w:r>
            <w:r w:rsidRPr="00676719">
              <w:rPr>
                <w:sz w:val="20"/>
                <w:szCs w:val="20"/>
              </w:rPr>
              <w:t>University College London Hospitals  </w:t>
            </w:r>
          </w:p>
        </w:tc>
        <w:tc>
          <w:tcPr>
            <w:tcW w:w="3478"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77A70EC2" w14:textId="18CBEE85" w:rsidR="00332140" w:rsidRPr="008F6729" w:rsidRDefault="00957384" w:rsidP="00250AAD">
            <w:pPr>
              <w:spacing w:after="0"/>
              <w:rPr>
                <w:sz w:val="20"/>
                <w:szCs w:val="20"/>
              </w:rPr>
            </w:pPr>
            <w:r w:rsidRPr="008F6729">
              <w:rPr>
                <w:rStyle w:val="normaltextrun"/>
                <w:rFonts w:ascii="Calibri" w:hAnsi="Calibri" w:cs="Calibri"/>
                <w:sz w:val="20"/>
                <w:szCs w:val="20"/>
              </w:rPr>
              <w:t>Integrating an evidence based early intervention programme for young children with developmental disability into the public health system in Rwanda</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5EEE22AF" w14:textId="628A3503" w:rsidR="00332140" w:rsidRPr="008F6729" w:rsidRDefault="00957384" w:rsidP="00250AAD">
            <w:pPr>
              <w:spacing w:after="0"/>
              <w:rPr>
                <w:sz w:val="20"/>
                <w:szCs w:val="20"/>
              </w:rPr>
            </w:pPr>
            <w:r w:rsidRPr="008F6729">
              <w:rPr>
                <w:rStyle w:val="normaltextrun"/>
                <w:rFonts w:ascii="Calibri" w:hAnsi="Calibri" w:cs="Calibri"/>
                <w:sz w:val="20"/>
                <w:szCs w:val="20"/>
              </w:rPr>
              <w:t>Uganda</w:t>
            </w:r>
            <w:r w:rsidRPr="008F6729">
              <w:rPr>
                <w:rStyle w:val="eop"/>
                <w:rFonts w:ascii="Calibri" w:hAnsi="Calibri" w:cs="Calibri"/>
                <w:sz w:val="20"/>
                <w:szCs w:val="20"/>
              </w:rPr>
              <w:t> </w:t>
            </w:r>
          </w:p>
        </w:tc>
      </w:tr>
      <w:tr w:rsidR="00332140" w14:paraId="3D370899"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7CAEBC1B" w14:textId="5E8C6B9E" w:rsidR="00332140" w:rsidRPr="008F6729" w:rsidRDefault="00957384" w:rsidP="00250AAD">
            <w:pPr>
              <w:spacing w:after="0"/>
              <w:rPr>
                <w:sz w:val="20"/>
                <w:szCs w:val="20"/>
              </w:rPr>
            </w:pPr>
            <w:r w:rsidRPr="008F6729">
              <w:rPr>
                <w:rStyle w:val="normaltextrun"/>
                <w:rFonts w:ascii="Calibri" w:hAnsi="Calibri" w:cs="Calibri"/>
                <w:sz w:val="20"/>
                <w:szCs w:val="20"/>
              </w:rPr>
              <w:t>Le </w:t>
            </w:r>
            <w:r w:rsidRPr="008F6729">
              <w:rPr>
                <w:rStyle w:val="spellingerror"/>
                <w:rFonts w:ascii="Calibri" w:hAnsi="Calibri" w:cs="Calibri"/>
                <w:sz w:val="20"/>
                <w:szCs w:val="20"/>
              </w:rPr>
              <w:t>Ministère</w:t>
            </w:r>
            <w:r w:rsidRPr="008F6729">
              <w:rPr>
                <w:rStyle w:val="normaltextrun"/>
                <w:rFonts w:ascii="Calibri" w:hAnsi="Calibri" w:cs="Calibri"/>
                <w:sz w:val="20"/>
                <w:szCs w:val="20"/>
              </w:rPr>
              <w:t> Provincial de la Santé et Education (HPSE) Kongo Central</w:t>
            </w:r>
            <w:r w:rsidRPr="008F6729">
              <w:rPr>
                <w:rStyle w:val="normaltextrun"/>
                <w:rFonts w:cs="Calibri"/>
                <w:sz w:val="20"/>
                <w:szCs w:val="20"/>
              </w:rPr>
              <w:t>;</w:t>
            </w:r>
            <w:r w:rsidRPr="008F6729">
              <w:rPr>
                <w:rStyle w:val="normaltextrun"/>
                <w:sz w:val="20"/>
                <w:szCs w:val="20"/>
              </w:rPr>
              <w:t xml:space="preserve"> King’s College London</w:t>
            </w:r>
            <w:r w:rsidRPr="008F6729">
              <w:rPr>
                <w:rStyle w:val="eop"/>
                <w:rFonts w:ascii="Calibri" w:eastAsiaTheme="majorEastAsia" w:hAnsi="Calibri" w:cs="Calibri"/>
                <w:sz w:val="20"/>
                <w:szCs w:val="20"/>
              </w:rPr>
              <w:t> </w:t>
            </w:r>
          </w:p>
        </w:tc>
        <w:tc>
          <w:tcPr>
            <w:tcW w:w="3478"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567350D1" w14:textId="4C0979B8" w:rsidR="00332140" w:rsidRPr="008F6729" w:rsidRDefault="00957384" w:rsidP="00250AAD">
            <w:pPr>
              <w:spacing w:after="0"/>
              <w:rPr>
                <w:sz w:val="20"/>
                <w:szCs w:val="20"/>
              </w:rPr>
            </w:pPr>
            <w:r w:rsidRPr="008F6729">
              <w:rPr>
                <w:rStyle w:val="normaltextrun"/>
                <w:rFonts w:ascii="Calibri" w:hAnsi="Calibri" w:cs="Calibri"/>
                <w:sz w:val="20"/>
                <w:szCs w:val="20"/>
              </w:rPr>
              <w:t>Developing and implementing a Package of Safer Surgery Interventions in Kongo Central Province, DRC</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20F04941" w14:textId="228F6236" w:rsidR="00332140" w:rsidRPr="008F6729" w:rsidRDefault="00957384" w:rsidP="00250AAD">
            <w:pPr>
              <w:spacing w:after="0"/>
              <w:rPr>
                <w:sz w:val="20"/>
                <w:szCs w:val="20"/>
              </w:rPr>
            </w:pPr>
            <w:r w:rsidRPr="008F6729">
              <w:rPr>
                <w:rStyle w:val="normaltextrun"/>
                <w:rFonts w:ascii="Calibri" w:hAnsi="Calibri" w:cs="Calibri"/>
                <w:sz w:val="20"/>
                <w:szCs w:val="20"/>
              </w:rPr>
              <w:t>Democratic Republic of Congo</w:t>
            </w:r>
            <w:r w:rsidRPr="008F6729">
              <w:rPr>
                <w:rStyle w:val="eop"/>
                <w:rFonts w:ascii="Calibri" w:hAnsi="Calibri" w:cs="Calibri"/>
                <w:sz w:val="20"/>
                <w:szCs w:val="20"/>
              </w:rPr>
              <w:t> </w:t>
            </w:r>
          </w:p>
        </w:tc>
      </w:tr>
      <w:tr w:rsidR="00332140" w14:paraId="12C65BA0"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EAEFF7"/>
            <w:tcMar>
              <w:top w:w="72" w:type="dxa"/>
              <w:left w:w="144" w:type="dxa"/>
              <w:bottom w:w="72" w:type="dxa"/>
              <w:right w:w="144" w:type="dxa"/>
            </w:tcMar>
          </w:tcPr>
          <w:p w14:paraId="0351A216" w14:textId="71B76757" w:rsidR="00332140" w:rsidRPr="008F6729" w:rsidRDefault="00957384" w:rsidP="00250AAD">
            <w:pPr>
              <w:spacing w:after="0"/>
              <w:rPr>
                <w:sz w:val="20"/>
                <w:szCs w:val="20"/>
              </w:rPr>
            </w:pPr>
            <w:r w:rsidRPr="008F6729">
              <w:rPr>
                <w:rStyle w:val="normaltextrun"/>
                <w:rFonts w:ascii="Calibri" w:hAnsi="Calibri" w:cs="Calibri"/>
                <w:sz w:val="20"/>
                <w:szCs w:val="20"/>
              </w:rPr>
              <w:t>Hargeisa Group Hospital</w:t>
            </w:r>
            <w:r w:rsidRPr="008F6729">
              <w:rPr>
                <w:rStyle w:val="normaltextrun"/>
                <w:rFonts w:cs="Calibri"/>
                <w:sz w:val="20"/>
                <w:szCs w:val="20"/>
              </w:rPr>
              <w:t>; King’s College London</w:t>
            </w:r>
            <w:r w:rsidRPr="008F6729">
              <w:rPr>
                <w:rStyle w:val="eop"/>
                <w:rFonts w:ascii="Calibri" w:eastAsiaTheme="majorEastAsia" w:hAnsi="Calibri" w:cs="Calibri"/>
                <w:sz w:val="20"/>
                <w:szCs w:val="20"/>
              </w:rPr>
              <w:t> </w:t>
            </w:r>
          </w:p>
        </w:tc>
        <w:tc>
          <w:tcPr>
            <w:tcW w:w="3478"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6DC3EAEC" w14:textId="559E0D70" w:rsidR="00332140" w:rsidRPr="008F6729" w:rsidRDefault="00957384" w:rsidP="00250AAD">
            <w:pPr>
              <w:spacing w:after="0"/>
              <w:rPr>
                <w:sz w:val="20"/>
                <w:szCs w:val="20"/>
              </w:rPr>
            </w:pPr>
            <w:r w:rsidRPr="008F6729">
              <w:rPr>
                <w:rStyle w:val="normaltextrun"/>
                <w:rFonts w:ascii="Calibri" w:hAnsi="Calibri" w:cs="Calibri"/>
                <w:sz w:val="20"/>
                <w:szCs w:val="20"/>
              </w:rPr>
              <w:t>Triage and Safer Surgery in Hargeisa Group Hospital</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10186423" w14:textId="2B765B27" w:rsidR="00332140" w:rsidRPr="008F6729" w:rsidRDefault="00957384" w:rsidP="00250AAD">
            <w:pPr>
              <w:spacing w:after="0"/>
              <w:rPr>
                <w:sz w:val="20"/>
                <w:szCs w:val="20"/>
              </w:rPr>
            </w:pPr>
            <w:r w:rsidRPr="008F6729">
              <w:rPr>
                <w:rStyle w:val="normaltextrun"/>
                <w:rFonts w:ascii="Calibri" w:hAnsi="Calibri" w:cs="Calibri"/>
                <w:sz w:val="20"/>
                <w:szCs w:val="20"/>
              </w:rPr>
              <w:t>Somaliland</w:t>
            </w:r>
            <w:r w:rsidRPr="008F6729">
              <w:rPr>
                <w:rStyle w:val="eop"/>
                <w:rFonts w:ascii="Calibri" w:hAnsi="Calibri" w:cs="Calibri"/>
                <w:sz w:val="20"/>
                <w:szCs w:val="20"/>
              </w:rPr>
              <w:t> </w:t>
            </w:r>
          </w:p>
        </w:tc>
      </w:tr>
      <w:tr w:rsidR="00332140" w14:paraId="18C1EF63"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5EB5B27C" w14:textId="1CAE036B" w:rsidR="00332140" w:rsidRPr="008F6729" w:rsidRDefault="00957384" w:rsidP="00250AAD">
            <w:pPr>
              <w:spacing w:after="0"/>
              <w:rPr>
                <w:sz w:val="20"/>
                <w:szCs w:val="20"/>
              </w:rPr>
            </w:pPr>
            <w:r w:rsidRPr="008F6729">
              <w:rPr>
                <w:rStyle w:val="normaltextrun"/>
                <w:rFonts w:ascii="Calibri" w:hAnsi="Calibri" w:cs="Calibri"/>
                <w:sz w:val="20"/>
                <w:szCs w:val="20"/>
              </w:rPr>
              <w:t>Ministry of Health, Zambia</w:t>
            </w:r>
            <w:r w:rsidRPr="008F6729">
              <w:rPr>
                <w:rStyle w:val="normaltextrun"/>
                <w:rFonts w:cs="Calibri"/>
                <w:sz w:val="20"/>
                <w:szCs w:val="20"/>
              </w:rPr>
              <w:t xml:space="preserve">; </w:t>
            </w:r>
            <w:r w:rsidRPr="00676719">
              <w:rPr>
                <w:sz w:val="20"/>
                <w:szCs w:val="20"/>
              </w:rPr>
              <w:t>Brighton and Sussex University Hospitals NHS Trust  </w:t>
            </w:r>
          </w:p>
        </w:tc>
        <w:tc>
          <w:tcPr>
            <w:tcW w:w="3478"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7B8D2313" w14:textId="5AC5EC39" w:rsidR="00332140" w:rsidRPr="008F6729" w:rsidRDefault="00957384" w:rsidP="00250AAD">
            <w:pPr>
              <w:spacing w:after="0"/>
              <w:rPr>
                <w:sz w:val="20"/>
                <w:szCs w:val="20"/>
              </w:rPr>
            </w:pPr>
            <w:r w:rsidRPr="008F6729">
              <w:rPr>
                <w:rStyle w:val="normaltextrun"/>
                <w:rFonts w:ascii="Calibri" w:hAnsi="Calibri" w:cs="Calibri"/>
                <w:sz w:val="20"/>
                <w:szCs w:val="20"/>
              </w:rPr>
              <w:t>20 Quality Improvement Projects in Perioperative Care as part of Bachelor of Science (BSC) in Anaesthesia</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70877C8C" w14:textId="76042411" w:rsidR="00332140" w:rsidRPr="008F6729" w:rsidRDefault="00957384" w:rsidP="00250AAD">
            <w:pPr>
              <w:spacing w:after="0"/>
              <w:rPr>
                <w:sz w:val="20"/>
                <w:szCs w:val="20"/>
              </w:rPr>
            </w:pPr>
            <w:r w:rsidRPr="008F6729">
              <w:rPr>
                <w:rStyle w:val="normaltextrun"/>
                <w:rFonts w:ascii="Calibri" w:hAnsi="Calibri" w:cs="Calibri"/>
                <w:sz w:val="20"/>
                <w:szCs w:val="20"/>
              </w:rPr>
              <w:t>Zambia</w:t>
            </w:r>
            <w:r w:rsidRPr="008F6729">
              <w:rPr>
                <w:rStyle w:val="eop"/>
                <w:rFonts w:ascii="Calibri" w:hAnsi="Calibri" w:cs="Calibri"/>
                <w:sz w:val="20"/>
                <w:szCs w:val="20"/>
              </w:rPr>
              <w:t> </w:t>
            </w:r>
          </w:p>
        </w:tc>
      </w:tr>
      <w:tr w:rsidR="00332140" w14:paraId="4B755F9F"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EAEFF7"/>
            <w:tcMar>
              <w:top w:w="72" w:type="dxa"/>
              <w:left w:w="144" w:type="dxa"/>
              <w:bottom w:w="72" w:type="dxa"/>
              <w:right w:w="144" w:type="dxa"/>
            </w:tcMar>
          </w:tcPr>
          <w:p w14:paraId="63096B6D" w14:textId="4019293A" w:rsidR="00332140" w:rsidRPr="008F6729" w:rsidRDefault="00957384" w:rsidP="003F0C19">
            <w:pPr>
              <w:spacing w:after="0"/>
              <w:textAlignment w:val="baseline"/>
              <w:rPr>
                <w:rFonts w:ascii="Segoe UI" w:hAnsi="Segoe UI" w:cs="Segoe UI"/>
                <w:sz w:val="20"/>
                <w:szCs w:val="20"/>
              </w:rPr>
            </w:pPr>
            <w:r w:rsidRPr="008F6729">
              <w:rPr>
                <w:rStyle w:val="normaltextrun"/>
                <w:rFonts w:ascii="Calibri" w:hAnsi="Calibri" w:cs="Calibri"/>
                <w:sz w:val="20"/>
                <w:szCs w:val="20"/>
              </w:rPr>
              <w:t>Lusaka College of Nursing; Birmingham City Unive</w:t>
            </w:r>
            <w:r w:rsidR="008F6729">
              <w:rPr>
                <w:rStyle w:val="normaltextrun"/>
                <w:rFonts w:ascii="Calibri" w:hAnsi="Calibri" w:cs="Calibri"/>
                <w:sz w:val="20"/>
                <w:szCs w:val="20"/>
              </w:rPr>
              <w:t>r</w:t>
            </w:r>
            <w:r w:rsidRPr="008F6729">
              <w:rPr>
                <w:rStyle w:val="normaltextrun"/>
                <w:rFonts w:ascii="Calibri" w:hAnsi="Calibri" w:cs="Calibri"/>
                <w:sz w:val="20"/>
                <w:szCs w:val="20"/>
              </w:rPr>
              <w:t>sity</w:t>
            </w:r>
          </w:p>
          <w:p w14:paraId="7B6B12DB" w14:textId="17E88675" w:rsidR="00332140" w:rsidRPr="008F6729" w:rsidRDefault="00957384" w:rsidP="00250AAD">
            <w:pPr>
              <w:spacing w:after="0"/>
              <w:rPr>
                <w:sz w:val="20"/>
                <w:szCs w:val="20"/>
              </w:rPr>
            </w:pPr>
            <w:r w:rsidRPr="008F6729">
              <w:rPr>
                <w:rStyle w:val="eop"/>
                <w:rFonts w:ascii="Calibri" w:eastAsiaTheme="majorEastAsia" w:hAnsi="Calibri" w:cs="Calibri"/>
                <w:sz w:val="20"/>
                <w:szCs w:val="20"/>
              </w:rPr>
              <w:t> </w:t>
            </w:r>
          </w:p>
        </w:tc>
        <w:tc>
          <w:tcPr>
            <w:tcW w:w="3478"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55BF48BA" w14:textId="4E7AE7BB" w:rsidR="00332140" w:rsidRPr="008F6729" w:rsidRDefault="00957384" w:rsidP="00250AAD">
            <w:pPr>
              <w:spacing w:after="0"/>
              <w:rPr>
                <w:sz w:val="20"/>
                <w:szCs w:val="20"/>
              </w:rPr>
            </w:pPr>
            <w:r w:rsidRPr="008F6729">
              <w:rPr>
                <w:rStyle w:val="normaltextrun"/>
                <w:rFonts w:ascii="Calibri" w:hAnsi="Calibri" w:cs="Calibri"/>
                <w:sz w:val="20"/>
                <w:szCs w:val="20"/>
              </w:rPr>
              <w:t>Advancing Access to Critical Care Education (AACCE) Stage 2</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2655FA70" w14:textId="5C18D7BC" w:rsidR="00332140" w:rsidRPr="008F6729" w:rsidRDefault="00957384" w:rsidP="00250AAD">
            <w:pPr>
              <w:spacing w:after="0"/>
              <w:rPr>
                <w:sz w:val="20"/>
                <w:szCs w:val="20"/>
              </w:rPr>
            </w:pPr>
            <w:r w:rsidRPr="008F6729">
              <w:rPr>
                <w:rStyle w:val="normaltextrun"/>
                <w:rFonts w:ascii="Calibri" w:hAnsi="Calibri" w:cs="Calibri"/>
                <w:sz w:val="20"/>
                <w:szCs w:val="20"/>
              </w:rPr>
              <w:t>Zambia</w:t>
            </w:r>
            <w:r w:rsidRPr="008F6729">
              <w:rPr>
                <w:rStyle w:val="eop"/>
                <w:rFonts w:ascii="Calibri" w:hAnsi="Calibri" w:cs="Calibri"/>
                <w:sz w:val="20"/>
                <w:szCs w:val="20"/>
              </w:rPr>
              <w:t> </w:t>
            </w:r>
          </w:p>
        </w:tc>
      </w:tr>
      <w:tr w:rsidR="00332140" w14:paraId="31104E60" w14:textId="77777777" w:rsidTr="004D0E9E">
        <w:trPr>
          <w:trHeight w:val="283"/>
        </w:trPr>
        <w:tc>
          <w:tcPr>
            <w:tcW w:w="9642" w:type="dxa"/>
            <w:gridSpan w:val="3"/>
            <w:shd w:val="clear" w:color="auto" w:fill="1D2D44"/>
            <w:tcMar>
              <w:top w:w="72" w:type="dxa"/>
              <w:left w:w="144" w:type="dxa"/>
              <w:bottom w:w="72" w:type="dxa"/>
              <w:right w:w="144" w:type="dxa"/>
            </w:tcMar>
          </w:tcPr>
          <w:p w14:paraId="70E234CB" w14:textId="2690248B" w:rsidR="00332140" w:rsidRPr="008F6729" w:rsidRDefault="00957384" w:rsidP="00250AAD">
            <w:pPr>
              <w:pStyle w:val="NoSpacing"/>
              <w:spacing w:after="0"/>
              <w:rPr>
                <w:b/>
                <w:bCs w:val="0"/>
                <w:sz w:val="20"/>
                <w:szCs w:val="20"/>
              </w:rPr>
            </w:pPr>
            <w:r w:rsidRPr="008F6729">
              <w:rPr>
                <w:b/>
                <w:bCs w:val="0"/>
                <w:sz w:val="20"/>
                <w:szCs w:val="20"/>
              </w:rPr>
              <w:t>Start</w:t>
            </w:r>
            <w:r w:rsidR="00BD4804">
              <w:rPr>
                <w:b/>
                <w:bCs w:val="0"/>
                <w:sz w:val="20"/>
                <w:szCs w:val="20"/>
              </w:rPr>
              <w:t>-</w:t>
            </w:r>
            <w:r w:rsidRPr="008F6729">
              <w:rPr>
                <w:b/>
                <w:bCs w:val="0"/>
                <w:sz w:val="20"/>
                <w:szCs w:val="20"/>
              </w:rPr>
              <w:t>up grants</w:t>
            </w:r>
          </w:p>
        </w:tc>
      </w:tr>
      <w:tr w:rsidR="00332140" w14:paraId="0483660A" w14:textId="77777777" w:rsidTr="00676719">
        <w:trPr>
          <w:trHeight w:val="584"/>
        </w:trPr>
        <w:tc>
          <w:tcPr>
            <w:tcW w:w="4215" w:type="dxa"/>
            <w:tcBorders>
              <w:top w:val="nil"/>
              <w:left w:val="single" w:sz="4" w:space="0" w:color="auto"/>
              <w:bottom w:val="single" w:sz="6" w:space="0" w:color="auto"/>
              <w:right w:val="single" w:sz="6" w:space="0" w:color="auto"/>
            </w:tcBorders>
            <w:shd w:val="clear" w:color="auto" w:fill="EAEFF7"/>
            <w:tcMar>
              <w:top w:w="72" w:type="dxa"/>
              <w:left w:w="144" w:type="dxa"/>
              <w:bottom w:w="72" w:type="dxa"/>
              <w:right w:w="144" w:type="dxa"/>
            </w:tcMar>
          </w:tcPr>
          <w:p w14:paraId="5CB8099E" w14:textId="77777777" w:rsidR="00332140" w:rsidRDefault="00957384" w:rsidP="00250AAD">
            <w:pPr>
              <w:spacing w:after="0"/>
              <w:rPr>
                <w:sz w:val="20"/>
                <w:szCs w:val="20"/>
              </w:rPr>
            </w:pPr>
            <w:r w:rsidRPr="008F6729">
              <w:rPr>
                <w:rStyle w:val="normaltextrun"/>
                <w:rFonts w:ascii="Calibri" w:hAnsi="Calibri" w:cs="Calibri"/>
                <w:sz w:val="20"/>
                <w:szCs w:val="20"/>
              </w:rPr>
              <w:t>Dental Association of Malawi</w:t>
            </w:r>
            <w:r w:rsidRPr="008F6729">
              <w:rPr>
                <w:rStyle w:val="normaltextrun"/>
                <w:rFonts w:cs="Calibri"/>
                <w:sz w:val="20"/>
                <w:szCs w:val="20"/>
              </w:rPr>
              <w:t>;</w:t>
            </w:r>
            <w:r w:rsidRPr="008F6729">
              <w:rPr>
                <w:rStyle w:val="normaltextrun"/>
                <w:sz w:val="20"/>
                <w:szCs w:val="20"/>
              </w:rPr>
              <w:t xml:space="preserve"> Bridge2Aid</w:t>
            </w:r>
          </w:p>
        </w:tc>
        <w:tc>
          <w:tcPr>
            <w:tcW w:w="3478"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1B55EA36" w14:textId="77777777" w:rsidR="00332140" w:rsidRDefault="00957384" w:rsidP="00250AAD">
            <w:pPr>
              <w:spacing w:after="0"/>
              <w:rPr>
                <w:sz w:val="20"/>
                <w:szCs w:val="20"/>
              </w:rPr>
            </w:pPr>
            <w:r w:rsidRPr="008F6729">
              <w:rPr>
                <w:rStyle w:val="normaltextrun"/>
                <w:rFonts w:ascii="Calibri" w:hAnsi="Calibri" w:cs="Calibri"/>
                <w:sz w:val="20"/>
                <w:szCs w:val="20"/>
              </w:rPr>
              <w:t>Development of Health Partnership to address ‘task shifting’ emergency dental care to Clinical Officers in rural Malawi</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4A06DE1A" w14:textId="77777777" w:rsidR="00332140" w:rsidRDefault="00957384" w:rsidP="00250AAD">
            <w:pPr>
              <w:spacing w:after="0"/>
              <w:rPr>
                <w:sz w:val="20"/>
                <w:szCs w:val="20"/>
              </w:rPr>
            </w:pPr>
            <w:r w:rsidRPr="008F6729">
              <w:rPr>
                <w:rStyle w:val="normaltextrun"/>
                <w:rFonts w:ascii="Calibri" w:hAnsi="Calibri" w:cs="Calibri"/>
                <w:sz w:val="20"/>
                <w:szCs w:val="20"/>
              </w:rPr>
              <w:t>Malawi</w:t>
            </w:r>
            <w:r w:rsidRPr="008F6729">
              <w:rPr>
                <w:rStyle w:val="eop"/>
                <w:rFonts w:ascii="Calibri" w:hAnsi="Calibri" w:cs="Calibri"/>
                <w:sz w:val="20"/>
                <w:szCs w:val="20"/>
              </w:rPr>
              <w:t> </w:t>
            </w:r>
          </w:p>
        </w:tc>
      </w:tr>
      <w:tr w:rsidR="00332140" w14:paraId="1542C7FD"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3FEE31E6" w14:textId="77777777" w:rsidR="00332140" w:rsidRDefault="00957384" w:rsidP="00250AAD">
            <w:pPr>
              <w:spacing w:after="0"/>
              <w:rPr>
                <w:sz w:val="20"/>
                <w:szCs w:val="20"/>
              </w:rPr>
            </w:pPr>
            <w:r w:rsidRPr="008F6729">
              <w:rPr>
                <w:rStyle w:val="normaltextrun"/>
                <w:rFonts w:ascii="Calibri" w:hAnsi="Calibri" w:cs="Calibri"/>
                <w:sz w:val="20"/>
                <w:szCs w:val="20"/>
              </w:rPr>
              <w:t>St John of God Hospitaller Services</w:t>
            </w:r>
            <w:r w:rsidRPr="008F6729">
              <w:rPr>
                <w:rStyle w:val="normaltextrun"/>
                <w:rFonts w:cs="Calibri"/>
                <w:sz w:val="20"/>
                <w:szCs w:val="20"/>
              </w:rPr>
              <w:t>;</w:t>
            </w:r>
            <w:r w:rsidRPr="008F6729">
              <w:rPr>
                <w:rStyle w:val="normaltextrun"/>
                <w:sz w:val="20"/>
                <w:szCs w:val="20"/>
              </w:rPr>
              <w:t xml:space="preserve"> Maternal Mental Health Scotland</w:t>
            </w:r>
          </w:p>
        </w:tc>
        <w:tc>
          <w:tcPr>
            <w:tcW w:w="3478"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2FFD1B19" w14:textId="77777777" w:rsidR="00332140" w:rsidRDefault="00957384" w:rsidP="00250AAD">
            <w:pPr>
              <w:spacing w:after="0"/>
              <w:rPr>
                <w:sz w:val="20"/>
                <w:szCs w:val="20"/>
              </w:rPr>
            </w:pPr>
            <w:r w:rsidRPr="008F6729">
              <w:rPr>
                <w:rStyle w:val="normaltextrun"/>
                <w:rFonts w:ascii="Calibri" w:hAnsi="Calibri" w:cs="Calibri"/>
                <w:sz w:val="20"/>
                <w:szCs w:val="20"/>
              </w:rPr>
              <w:t>Malawi-Scotland Maternal Mental Health Partnership</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1C05600E" w14:textId="77777777" w:rsidR="00332140" w:rsidRDefault="00957384" w:rsidP="00250AAD">
            <w:pPr>
              <w:spacing w:after="0"/>
              <w:rPr>
                <w:sz w:val="20"/>
                <w:szCs w:val="20"/>
              </w:rPr>
            </w:pPr>
            <w:r w:rsidRPr="008F6729">
              <w:rPr>
                <w:rStyle w:val="normaltextrun"/>
                <w:rFonts w:ascii="Calibri" w:hAnsi="Calibri" w:cs="Calibri"/>
                <w:sz w:val="20"/>
                <w:szCs w:val="20"/>
              </w:rPr>
              <w:t>Malawi</w:t>
            </w:r>
            <w:r w:rsidRPr="008F6729">
              <w:rPr>
                <w:rStyle w:val="eop"/>
                <w:rFonts w:ascii="Calibri" w:hAnsi="Calibri" w:cs="Calibri"/>
                <w:sz w:val="20"/>
                <w:szCs w:val="20"/>
              </w:rPr>
              <w:t> </w:t>
            </w:r>
          </w:p>
        </w:tc>
      </w:tr>
      <w:tr w:rsidR="00332140" w14:paraId="23250977" w14:textId="77777777" w:rsidTr="00676719">
        <w:trPr>
          <w:trHeight w:val="584"/>
        </w:trPr>
        <w:tc>
          <w:tcPr>
            <w:tcW w:w="4215" w:type="dxa"/>
            <w:tcBorders>
              <w:top w:val="nil"/>
              <w:left w:val="single" w:sz="4" w:space="0" w:color="auto"/>
              <w:bottom w:val="single" w:sz="6" w:space="0" w:color="auto"/>
              <w:right w:val="single" w:sz="6" w:space="0" w:color="auto"/>
            </w:tcBorders>
            <w:shd w:val="clear" w:color="auto" w:fill="EAEFF7"/>
            <w:tcMar>
              <w:top w:w="72" w:type="dxa"/>
              <w:left w:w="144" w:type="dxa"/>
              <w:bottom w:w="72" w:type="dxa"/>
              <w:right w:w="144" w:type="dxa"/>
            </w:tcMar>
          </w:tcPr>
          <w:p w14:paraId="3DFEF2A7" w14:textId="77777777" w:rsidR="00332140" w:rsidRDefault="00957384" w:rsidP="00250AAD">
            <w:pPr>
              <w:spacing w:after="0"/>
              <w:rPr>
                <w:sz w:val="20"/>
                <w:szCs w:val="20"/>
              </w:rPr>
            </w:pPr>
            <w:r w:rsidRPr="008F6729">
              <w:rPr>
                <w:rStyle w:val="normaltextrun"/>
                <w:rFonts w:ascii="Calibri" w:hAnsi="Calibri" w:cs="Calibri"/>
                <w:sz w:val="20"/>
                <w:szCs w:val="20"/>
              </w:rPr>
              <w:t>Bulawayo Breast Surgery Forum/United Bulawayo Hospitals</w:t>
            </w:r>
            <w:r w:rsidRPr="008F6729">
              <w:rPr>
                <w:rStyle w:val="normaltextrun"/>
                <w:rFonts w:cs="Calibri"/>
                <w:sz w:val="20"/>
                <w:szCs w:val="20"/>
              </w:rPr>
              <w:t>;</w:t>
            </w:r>
            <w:r w:rsidRPr="008F6729">
              <w:rPr>
                <w:rStyle w:val="normaltextrun"/>
                <w:sz w:val="20"/>
                <w:szCs w:val="20"/>
              </w:rPr>
              <w:t xml:space="preserve"> </w:t>
            </w:r>
            <w:r w:rsidRPr="00467742">
              <w:rPr>
                <w:sz w:val="20"/>
                <w:szCs w:val="20"/>
              </w:rPr>
              <w:t>The Association of Breast Surgery of Great Britain and Ireland</w:t>
            </w:r>
            <w:r w:rsidRPr="00467742">
              <w:rPr>
                <w:rStyle w:val="eop"/>
                <w:rFonts w:ascii="Calibri" w:hAnsi="Calibri" w:cs="Calibri"/>
                <w:color w:val="000000"/>
                <w:sz w:val="18"/>
                <w:szCs w:val="18"/>
                <w:shd w:val="clear" w:color="auto" w:fill="FFFFFF"/>
              </w:rPr>
              <w:t> </w:t>
            </w:r>
            <w:r w:rsidRPr="00467742">
              <w:rPr>
                <w:rStyle w:val="eop"/>
                <w:rFonts w:ascii="Calibri" w:hAnsi="Calibri" w:cs="Calibri"/>
                <w:sz w:val="18"/>
                <w:szCs w:val="18"/>
              </w:rPr>
              <w:t> </w:t>
            </w:r>
          </w:p>
        </w:tc>
        <w:tc>
          <w:tcPr>
            <w:tcW w:w="3478"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78AFBDEA" w14:textId="77777777" w:rsidR="00332140" w:rsidRDefault="00957384" w:rsidP="00250AAD">
            <w:pPr>
              <w:spacing w:after="0"/>
              <w:rPr>
                <w:sz w:val="20"/>
                <w:szCs w:val="20"/>
              </w:rPr>
            </w:pPr>
            <w:r w:rsidRPr="008F6729">
              <w:rPr>
                <w:rStyle w:val="normaltextrun"/>
                <w:rFonts w:ascii="Calibri" w:hAnsi="Calibri" w:cs="Calibri"/>
                <w:sz w:val="20"/>
                <w:szCs w:val="20"/>
              </w:rPr>
              <w:t>Exploring multidisciplinary problems in breast cancer investigation, diagnosis and specialist care. </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EAEFF7"/>
            <w:tcMar>
              <w:top w:w="72" w:type="dxa"/>
              <w:left w:w="144" w:type="dxa"/>
              <w:bottom w:w="72" w:type="dxa"/>
              <w:right w:w="144" w:type="dxa"/>
            </w:tcMar>
          </w:tcPr>
          <w:p w14:paraId="0915C4A1" w14:textId="77777777" w:rsidR="00332140" w:rsidRDefault="00957384" w:rsidP="00250AAD">
            <w:pPr>
              <w:spacing w:after="0"/>
              <w:rPr>
                <w:sz w:val="20"/>
                <w:szCs w:val="20"/>
              </w:rPr>
            </w:pPr>
            <w:r w:rsidRPr="008F6729">
              <w:rPr>
                <w:rStyle w:val="normaltextrun"/>
                <w:rFonts w:ascii="Calibri" w:hAnsi="Calibri" w:cs="Calibri"/>
                <w:sz w:val="20"/>
                <w:szCs w:val="20"/>
              </w:rPr>
              <w:t>Zimbabwe</w:t>
            </w:r>
            <w:r w:rsidRPr="008F6729">
              <w:rPr>
                <w:rStyle w:val="eop"/>
                <w:rFonts w:ascii="Calibri" w:hAnsi="Calibri" w:cs="Calibri"/>
                <w:sz w:val="20"/>
                <w:szCs w:val="20"/>
              </w:rPr>
              <w:t> </w:t>
            </w:r>
          </w:p>
        </w:tc>
      </w:tr>
      <w:tr w:rsidR="00332140" w14:paraId="5EB503BB"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5EE8DDD0" w14:textId="77777777" w:rsidR="00332140" w:rsidRDefault="00957384" w:rsidP="00250AAD">
            <w:pPr>
              <w:spacing w:after="0"/>
              <w:rPr>
                <w:sz w:val="20"/>
                <w:szCs w:val="20"/>
              </w:rPr>
            </w:pPr>
            <w:r w:rsidRPr="008F6729">
              <w:rPr>
                <w:rStyle w:val="normaltextrun"/>
                <w:rFonts w:ascii="Calibri" w:hAnsi="Calibri" w:cs="Calibri"/>
                <w:sz w:val="20"/>
                <w:szCs w:val="20"/>
              </w:rPr>
              <w:t>Tibebe </w:t>
            </w:r>
            <w:r w:rsidRPr="008F6729">
              <w:rPr>
                <w:rStyle w:val="spellingerror"/>
                <w:rFonts w:ascii="Calibri" w:eastAsiaTheme="majorEastAsia" w:hAnsi="Calibri" w:cs="Calibri"/>
                <w:sz w:val="20"/>
                <w:szCs w:val="20"/>
              </w:rPr>
              <w:t>Ghion</w:t>
            </w:r>
            <w:r w:rsidRPr="008F6729">
              <w:rPr>
                <w:rStyle w:val="normaltextrun"/>
                <w:rFonts w:ascii="Calibri" w:hAnsi="Calibri" w:cs="Calibri"/>
                <w:sz w:val="20"/>
                <w:szCs w:val="20"/>
              </w:rPr>
              <w:t> Specialized Hospital</w:t>
            </w:r>
            <w:r w:rsidRPr="008F6729">
              <w:rPr>
                <w:rStyle w:val="normaltextrun"/>
                <w:rFonts w:cs="Calibri"/>
                <w:sz w:val="20"/>
                <w:szCs w:val="20"/>
              </w:rPr>
              <w:t>;</w:t>
            </w:r>
            <w:r w:rsidRPr="008F6729">
              <w:rPr>
                <w:rStyle w:val="normaltextrun"/>
                <w:sz w:val="20"/>
                <w:szCs w:val="20"/>
              </w:rPr>
              <w:t xml:space="preserve"> Bristol Children’s Hospital</w:t>
            </w:r>
          </w:p>
        </w:tc>
        <w:tc>
          <w:tcPr>
            <w:tcW w:w="3478"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26926E9F" w14:textId="77777777" w:rsidR="00332140" w:rsidRDefault="00957384" w:rsidP="00250AAD">
            <w:pPr>
              <w:spacing w:after="0"/>
              <w:rPr>
                <w:sz w:val="20"/>
                <w:szCs w:val="20"/>
              </w:rPr>
            </w:pPr>
            <w:r w:rsidRPr="008F6729">
              <w:rPr>
                <w:rStyle w:val="normaltextrun"/>
                <w:rFonts w:ascii="Calibri" w:hAnsi="Calibri" w:cs="Calibri"/>
                <w:sz w:val="20"/>
                <w:szCs w:val="20"/>
              </w:rPr>
              <w:t>Improving the capacity for delivering Orthopaedic care to </w:t>
            </w:r>
            <w:r w:rsidRPr="008F6729">
              <w:rPr>
                <w:rStyle w:val="spellingerror"/>
                <w:rFonts w:ascii="Calibri" w:eastAsiaTheme="majorEastAsia" w:hAnsi="Calibri" w:cs="Calibri"/>
                <w:sz w:val="20"/>
                <w:szCs w:val="20"/>
              </w:rPr>
              <w:t>Barhir</w:t>
            </w:r>
            <w:r w:rsidRPr="008F6729">
              <w:rPr>
                <w:rStyle w:val="normaltextrun"/>
                <w:rFonts w:ascii="Calibri" w:hAnsi="Calibri" w:cs="Calibri"/>
                <w:sz w:val="20"/>
                <w:szCs w:val="20"/>
              </w:rPr>
              <w:t> Dar and the surrounding Amhara region through sustained teaching and training</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5AAA9F7A" w14:textId="77777777" w:rsidR="00332140" w:rsidRDefault="00957384" w:rsidP="00250AAD">
            <w:pPr>
              <w:spacing w:after="0"/>
              <w:rPr>
                <w:sz w:val="20"/>
                <w:szCs w:val="20"/>
              </w:rPr>
            </w:pPr>
            <w:r w:rsidRPr="008F6729">
              <w:rPr>
                <w:rStyle w:val="normaltextrun"/>
                <w:rFonts w:ascii="Calibri" w:hAnsi="Calibri" w:cs="Calibri"/>
                <w:sz w:val="20"/>
                <w:szCs w:val="20"/>
              </w:rPr>
              <w:t>Ethiopia</w:t>
            </w:r>
            <w:r w:rsidRPr="008F6729">
              <w:rPr>
                <w:rStyle w:val="eop"/>
                <w:rFonts w:ascii="Calibri" w:hAnsi="Calibri" w:cs="Calibri"/>
                <w:sz w:val="20"/>
                <w:szCs w:val="20"/>
              </w:rPr>
              <w:t> </w:t>
            </w:r>
          </w:p>
        </w:tc>
      </w:tr>
      <w:tr w:rsidR="00332140" w14:paraId="5C2E22B8" w14:textId="77777777" w:rsidTr="00676719">
        <w:trPr>
          <w:trHeight w:val="584"/>
        </w:trPr>
        <w:tc>
          <w:tcPr>
            <w:tcW w:w="4215" w:type="dxa"/>
            <w:tcBorders>
              <w:top w:val="single" w:sz="4" w:space="0" w:color="auto"/>
              <w:left w:val="single" w:sz="4" w:space="0" w:color="auto"/>
              <w:bottom w:val="single" w:sz="6" w:space="0" w:color="auto"/>
              <w:right w:val="single" w:sz="6" w:space="0" w:color="auto"/>
            </w:tcBorders>
            <w:shd w:val="clear" w:color="auto" w:fill="EAEFF7"/>
            <w:tcMar>
              <w:top w:w="72" w:type="dxa"/>
              <w:left w:w="144" w:type="dxa"/>
              <w:bottom w:w="72" w:type="dxa"/>
              <w:right w:w="144" w:type="dxa"/>
            </w:tcMar>
          </w:tcPr>
          <w:p w14:paraId="615CF2CD" w14:textId="77777777" w:rsidR="00332140" w:rsidRDefault="00957384" w:rsidP="00250AAD">
            <w:pPr>
              <w:spacing w:after="0"/>
              <w:rPr>
                <w:sz w:val="20"/>
                <w:szCs w:val="20"/>
              </w:rPr>
            </w:pPr>
            <w:r w:rsidRPr="008F6729">
              <w:rPr>
                <w:rStyle w:val="spellingerror"/>
                <w:rFonts w:ascii="Calibri" w:eastAsiaTheme="majorEastAsia" w:hAnsi="Calibri" w:cs="Calibri"/>
                <w:sz w:val="20"/>
                <w:szCs w:val="20"/>
              </w:rPr>
              <w:t>Anesthetists’</w:t>
            </w:r>
            <w:r w:rsidRPr="008F6729">
              <w:rPr>
                <w:rStyle w:val="normaltextrun"/>
                <w:rFonts w:ascii="Calibri" w:hAnsi="Calibri" w:cs="Calibri"/>
                <w:sz w:val="20"/>
                <w:szCs w:val="20"/>
              </w:rPr>
              <w:t> Society of The Gambia</w:t>
            </w:r>
            <w:r w:rsidRPr="008F6729">
              <w:rPr>
                <w:rStyle w:val="normaltextrun"/>
                <w:rFonts w:cs="Calibri"/>
                <w:sz w:val="20"/>
                <w:szCs w:val="20"/>
              </w:rPr>
              <w:t>;</w:t>
            </w:r>
            <w:r w:rsidRPr="008F6729">
              <w:rPr>
                <w:rStyle w:val="normaltextrun"/>
                <w:sz w:val="20"/>
                <w:szCs w:val="20"/>
              </w:rPr>
              <w:t xml:space="preserve"> World Federation of Societies of Anaesthesiologists</w:t>
            </w:r>
          </w:p>
        </w:tc>
        <w:tc>
          <w:tcPr>
            <w:tcW w:w="3478" w:type="dxa"/>
            <w:tcBorders>
              <w:top w:val="single" w:sz="4" w:space="0" w:color="auto"/>
              <w:left w:val="nil"/>
              <w:bottom w:val="single" w:sz="6" w:space="0" w:color="auto"/>
              <w:right w:val="single" w:sz="6" w:space="0" w:color="auto"/>
            </w:tcBorders>
            <w:shd w:val="clear" w:color="auto" w:fill="EAEFF7"/>
            <w:tcMar>
              <w:top w:w="72" w:type="dxa"/>
              <w:left w:w="144" w:type="dxa"/>
              <w:bottom w:w="72" w:type="dxa"/>
              <w:right w:w="144" w:type="dxa"/>
            </w:tcMar>
          </w:tcPr>
          <w:p w14:paraId="45DB8275" w14:textId="77777777" w:rsidR="00332140" w:rsidRDefault="00957384" w:rsidP="00250AAD">
            <w:pPr>
              <w:spacing w:after="0"/>
              <w:rPr>
                <w:sz w:val="20"/>
                <w:szCs w:val="20"/>
              </w:rPr>
            </w:pPr>
            <w:r w:rsidRPr="008F6729">
              <w:rPr>
                <w:rStyle w:val="normaltextrun"/>
                <w:rFonts w:ascii="Calibri" w:hAnsi="Calibri" w:cs="Calibri"/>
                <w:sz w:val="20"/>
                <w:szCs w:val="20"/>
              </w:rPr>
              <w:t>Gambia Anaesthesia Development Project</w:t>
            </w:r>
            <w:r w:rsidRPr="008F6729">
              <w:rPr>
                <w:rStyle w:val="eop"/>
                <w:rFonts w:ascii="Calibri" w:hAnsi="Calibri" w:cs="Calibri"/>
                <w:sz w:val="20"/>
                <w:szCs w:val="20"/>
              </w:rPr>
              <w:t> </w:t>
            </w:r>
          </w:p>
        </w:tc>
        <w:tc>
          <w:tcPr>
            <w:tcW w:w="1949" w:type="dxa"/>
            <w:tcBorders>
              <w:top w:val="single" w:sz="4" w:space="0" w:color="auto"/>
              <w:left w:val="nil"/>
              <w:bottom w:val="single" w:sz="6" w:space="0" w:color="auto"/>
              <w:right w:val="single" w:sz="6" w:space="0" w:color="auto"/>
            </w:tcBorders>
            <w:shd w:val="clear" w:color="auto" w:fill="EAEFF7"/>
            <w:tcMar>
              <w:top w:w="72" w:type="dxa"/>
              <w:left w:w="144" w:type="dxa"/>
              <w:bottom w:w="72" w:type="dxa"/>
              <w:right w:w="144" w:type="dxa"/>
            </w:tcMar>
          </w:tcPr>
          <w:p w14:paraId="11289022" w14:textId="77777777" w:rsidR="00332140" w:rsidRDefault="00957384" w:rsidP="00250AAD">
            <w:pPr>
              <w:spacing w:after="0"/>
              <w:rPr>
                <w:sz w:val="20"/>
                <w:szCs w:val="20"/>
              </w:rPr>
            </w:pPr>
            <w:r w:rsidRPr="008F6729">
              <w:rPr>
                <w:rStyle w:val="normaltextrun"/>
                <w:rFonts w:ascii="Calibri" w:hAnsi="Calibri" w:cs="Calibri"/>
                <w:sz w:val="20"/>
                <w:szCs w:val="20"/>
              </w:rPr>
              <w:t>The Gambia</w:t>
            </w:r>
            <w:r w:rsidRPr="008F6729">
              <w:rPr>
                <w:rStyle w:val="eop"/>
                <w:rFonts w:ascii="Calibri" w:hAnsi="Calibri" w:cs="Calibri"/>
                <w:sz w:val="20"/>
                <w:szCs w:val="20"/>
              </w:rPr>
              <w:t> </w:t>
            </w:r>
          </w:p>
        </w:tc>
      </w:tr>
      <w:tr w:rsidR="00332140" w14:paraId="157B9899" w14:textId="77777777" w:rsidTr="004D0E9E">
        <w:trPr>
          <w:trHeight w:val="584"/>
        </w:trPr>
        <w:tc>
          <w:tcPr>
            <w:tcW w:w="4215" w:type="dxa"/>
            <w:tcBorders>
              <w:top w:val="nil"/>
              <w:left w:val="single" w:sz="4" w:space="0" w:color="auto"/>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70F6D9C9" w14:textId="77777777" w:rsidR="00332140" w:rsidRDefault="00957384" w:rsidP="00250AAD">
            <w:pPr>
              <w:spacing w:after="0"/>
              <w:rPr>
                <w:sz w:val="20"/>
                <w:szCs w:val="20"/>
              </w:rPr>
            </w:pPr>
            <w:r w:rsidRPr="008F6729">
              <w:rPr>
                <w:rStyle w:val="normaltextrun"/>
                <w:rFonts w:ascii="Calibri" w:hAnsi="Calibri" w:cs="Calibri"/>
                <w:sz w:val="20"/>
                <w:szCs w:val="20"/>
              </w:rPr>
              <w:lastRenderedPageBreak/>
              <w:t>Addis Ababa University and Black Lion Hospital</w:t>
            </w:r>
            <w:r w:rsidRPr="008F6729">
              <w:rPr>
                <w:rStyle w:val="normaltextrun"/>
                <w:rFonts w:cs="Calibri"/>
                <w:sz w:val="20"/>
                <w:szCs w:val="20"/>
              </w:rPr>
              <w:t>;</w:t>
            </w:r>
            <w:r w:rsidRPr="008F6729">
              <w:rPr>
                <w:rStyle w:val="normaltextrun"/>
                <w:sz w:val="20"/>
                <w:szCs w:val="20"/>
              </w:rPr>
              <w:t xml:space="preserve"> </w:t>
            </w:r>
            <w:r w:rsidRPr="00467742">
              <w:rPr>
                <w:sz w:val="20"/>
                <w:szCs w:val="20"/>
              </w:rPr>
              <w:t>Global Anaesthesia Development Project; Brighton and Sussex Medical School</w:t>
            </w:r>
            <w:r w:rsidRPr="00467742">
              <w:rPr>
                <w:rStyle w:val="eop"/>
                <w:rFonts w:ascii="Calibri" w:hAnsi="Calibri" w:cs="Calibri"/>
                <w:color w:val="000000"/>
                <w:sz w:val="18"/>
                <w:szCs w:val="18"/>
                <w:shd w:val="clear" w:color="auto" w:fill="FFFFFF"/>
              </w:rPr>
              <w:t> </w:t>
            </w:r>
          </w:p>
        </w:tc>
        <w:tc>
          <w:tcPr>
            <w:tcW w:w="3478"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490DF845" w14:textId="77777777" w:rsidR="00332140" w:rsidRDefault="00957384" w:rsidP="00250AAD">
            <w:pPr>
              <w:spacing w:after="0"/>
              <w:rPr>
                <w:sz w:val="20"/>
                <w:szCs w:val="20"/>
              </w:rPr>
            </w:pPr>
            <w:r w:rsidRPr="008F6729">
              <w:rPr>
                <w:rStyle w:val="normaltextrun"/>
                <w:rFonts w:ascii="Calibri" w:hAnsi="Calibri" w:cs="Calibri"/>
                <w:sz w:val="20"/>
                <w:szCs w:val="20"/>
              </w:rPr>
              <w:t>Development of the Ethiopia Anaesthesia Development Program</w:t>
            </w:r>
            <w:r w:rsidRPr="008F6729">
              <w:rPr>
                <w:rStyle w:val="eop"/>
                <w:rFonts w:ascii="Calibri" w:hAnsi="Calibri" w:cs="Calibri"/>
                <w:sz w:val="20"/>
                <w:szCs w:val="20"/>
              </w:rPr>
              <w:t> </w:t>
            </w:r>
          </w:p>
        </w:tc>
        <w:tc>
          <w:tcPr>
            <w:tcW w:w="1949" w:type="dxa"/>
            <w:tcBorders>
              <w:top w:val="nil"/>
              <w:left w:val="nil"/>
              <w:bottom w:val="single" w:sz="6" w:space="0" w:color="auto"/>
              <w:right w:val="single" w:sz="6" w:space="0" w:color="auto"/>
            </w:tcBorders>
            <w:shd w:val="clear" w:color="auto" w:fill="D9E2F3" w:themeFill="accent1" w:themeFillTint="33"/>
            <w:tcMar>
              <w:top w:w="72" w:type="dxa"/>
              <w:left w:w="144" w:type="dxa"/>
              <w:bottom w:w="72" w:type="dxa"/>
              <w:right w:w="144" w:type="dxa"/>
            </w:tcMar>
          </w:tcPr>
          <w:p w14:paraId="37FA3979" w14:textId="77777777" w:rsidR="00332140" w:rsidRDefault="00957384" w:rsidP="00250AAD">
            <w:pPr>
              <w:spacing w:after="0"/>
              <w:rPr>
                <w:sz w:val="20"/>
                <w:szCs w:val="20"/>
              </w:rPr>
            </w:pPr>
            <w:r w:rsidRPr="008F6729">
              <w:rPr>
                <w:rStyle w:val="normaltextrun"/>
                <w:rFonts w:ascii="Calibri" w:hAnsi="Calibri" w:cs="Calibri"/>
                <w:sz w:val="20"/>
                <w:szCs w:val="20"/>
              </w:rPr>
              <w:t>Ethiopia</w:t>
            </w:r>
            <w:r w:rsidRPr="008F6729">
              <w:rPr>
                <w:rStyle w:val="eop"/>
                <w:rFonts w:ascii="Calibri" w:hAnsi="Calibri" w:cs="Calibri"/>
                <w:sz w:val="20"/>
                <w:szCs w:val="20"/>
              </w:rPr>
              <w:t> </w:t>
            </w:r>
          </w:p>
        </w:tc>
      </w:tr>
    </w:tbl>
    <w:p w14:paraId="4199DD8E" w14:textId="77777777" w:rsidR="00332140" w:rsidRDefault="00332140" w:rsidP="008F6729"/>
    <w:p w14:paraId="46D55E5D" w14:textId="3456A5F9" w:rsidR="00332140" w:rsidRDefault="00957384">
      <w:pPr>
        <w:pStyle w:val="Heading2"/>
        <w:rPr>
          <w:color w:val="176A91"/>
        </w:rPr>
      </w:pPr>
      <w:r>
        <w:rPr>
          <w:color w:val="176A91"/>
        </w:rPr>
        <w:t>How is the AGP 2020 - 21 Call different to previous rounds of the AGP?</w:t>
      </w:r>
    </w:p>
    <w:p w14:paraId="0291DE18" w14:textId="6EB6337C" w:rsidR="00332140" w:rsidRDefault="00957384">
      <w:pPr>
        <w:pStyle w:val="BodyText"/>
        <w:ind w:left="0" w:firstLine="0"/>
      </w:pPr>
      <w:r>
        <w:t>This new grant call has the same purpose and objectives as previous rounds</w:t>
      </w:r>
      <w:r w:rsidR="00150A08">
        <w:t xml:space="preserve"> as highlighted on page 2</w:t>
      </w:r>
      <w:r>
        <w:t xml:space="preserve">. </w:t>
      </w:r>
      <w:r>
        <w:rPr>
          <w:rStyle w:val="normaltextrun"/>
          <w:rFonts w:eastAsiaTheme="majorEastAsia" w:cs="Calibri"/>
          <w:color w:val="000000"/>
        </w:rPr>
        <w:t>As in previous rounds of the AGP, the primary focus of projects will be health workforce development, educating healthcare professionals and improving practice.</w:t>
      </w:r>
      <w:r>
        <w:t xml:space="preserve"> However, this grants programme will focus on essential surgical and anaesthetic care for mothers and children, rather than on the community health stream of previous rounds</w:t>
      </w:r>
      <w:r w:rsidR="00065ADE">
        <w:t xml:space="preserve"> and as such is called the </w:t>
      </w:r>
      <w:r w:rsidR="00065ADE" w:rsidRPr="00065ADE">
        <w:rPr>
          <w:b/>
          <w:bCs w:val="0"/>
        </w:rPr>
        <w:t>Africa Mother and Child Grants Programme</w:t>
      </w:r>
      <w:r>
        <w:t>. THET has made a few changes to the Call in order to improve the quality of the grant selection and management process:</w:t>
      </w:r>
    </w:p>
    <w:p w14:paraId="3101FD0F" w14:textId="4883852E" w:rsidR="00332140" w:rsidRDefault="00957384">
      <w:pPr>
        <w:pStyle w:val="BodyText"/>
        <w:numPr>
          <w:ilvl w:val="0"/>
          <w:numId w:val="9"/>
        </w:numPr>
        <w:jc w:val="both"/>
      </w:pPr>
      <w:r>
        <w:t xml:space="preserve">Only projects focussing on essential surgery and anaesthesia for maternal, neonatal and paediatric conditions will be accepted. Health workers targeted should be those within the surgical ecosystem who directly work with mothers and children but can be from a range of cadres. </w:t>
      </w:r>
    </w:p>
    <w:p w14:paraId="34560716" w14:textId="598DD084" w:rsidR="00332140" w:rsidRDefault="00957384">
      <w:pPr>
        <w:pStyle w:val="BodyText"/>
        <w:numPr>
          <w:ilvl w:val="0"/>
          <w:numId w:val="9"/>
        </w:numPr>
        <w:jc w:val="both"/>
      </w:pPr>
      <w:r>
        <w:t xml:space="preserve">Unlike in previous rounds, this year the countries </w:t>
      </w:r>
      <w:r w:rsidR="00484250">
        <w:t xml:space="preserve">in </w:t>
      </w:r>
      <w:r>
        <w:t xml:space="preserve">which the programme </w:t>
      </w:r>
      <w:r w:rsidR="00484250">
        <w:t>will</w:t>
      </w:r>
      <w:r>
        <w:t xml:space="preserve"> fund projects have been specifically identified. Applications for this year must be for projects based in one of the following 8 countries:</w:t>
      </w:r>
    </w:p>
    <w:p w14:paraId="085CE4E5" w14:textId="77777777" w:rsidR="00332140" w:rsidRDefault="00332140">
      <w:pPr>
        <w:pStyle w:val="paragraph"/>
        <w:numPr>
          <w:ilvl w:val="0"/>
          <w:numId w:val="9"/>
        </w:numPr>
        <w:spacing w:before="0" w:beforeAutospacing="0" w:after="0" w:afterAutospacing="0"/>
        <w:textAlignment w:val="baseline"/>
        <w:rPr>
          <w:rStyle w:val="normaltextrun"/>
          <w:rFonts w:ascii="Calibri" w:hAnsi="Calibri" w:cs="Calibri"/>
          <w:sz w:val="22"/>
          <w:szCs w:val="22"/>
        </w:rPr>
        <w:sectPr w:rsidR="00332140">
          <w:footerReference w:type="default" r:id="rId15"/>
          <w:pgSz w:w="12240" w:h="15840"/>
          <w:pgMar w:top="1134" w:right="1440" w:bottom="1418" w:left="1440" w:header="709" w:footer="709" w:gutter="0"/>
          <w:cols w:space="708"/>
          <w:docGrid w:linePitch="360"/>
        </w:sectPr>
      </w:pPr>
    </w:p>
    <w:p w14:paraId="6EC5C961" w14:textId="77777777" w:rsidR="00332140" w:rsidRDefault="00957384" w:rsidP="00EE2528">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Ethiopia</w:t>
      </w:r>
      <w:r>
        <w:rPr>
          <w:rStyle w:val="eop"/>
          <w:rFonts w:ascii="Calibri" w:hAnsi="Calibri" w:cs="Calibri"/>
          <w:sz w:val="22"/>
          <w:szCs w:val="22"/>
        </w:rPr>
        <w:t> </w:t>
      </w:r>
    </w:p>
    <w:p w14:paraId="34CB842D" w14:textId="77777777" w:rsidR="00332140" w:rsidRDefault="00957384" w:rsidP="00EE2528">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Ghana</w:t>
      </w:r>
      <w:r>
        <w:rPr>
          <w:rStyle w:val="eop"/>
          <w:rFonts w:ascii="Calibri" w:hAnsi="Calibri" w:cs="Calibri"/>
          <w:sz w:val="22"/>
          <w:szCs w:val="22"/>
        </w:rPr>
        <w:t> </w:t>
      </w:r>
    </w:p>
    <w:p w14:paraId="7E9A8896" w14:textId="77777777" w:rsidR="00332140" w:rsidRDefault="00957384" w:rsidP="00EE2528">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Kenya</w:t>
      </w:r>
      <w:r>
        <w:rPr>
          <w:rStyle w:val="eop"/>
          <w:rFonts w:ascii="Calibri" w:hAnsi="Calibri" w:cs="Calibri"/>
          <w:sz w:val="22"/>
          <w:szCs w:val="22"/>
        </w:rPr>
        <w:t> </w:t>
      </w:r>
    </w:p>
    <w:p w14:paraId="0976E552" w14:textId="77777777" w:rsidR="00332140" w:rsidRDefault="00957384" w:rsidP="00EE2528">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Malawi</w:t>
      </w:r>
      <w:r>
        <w:rPr>
          <w:rStyle w:val="eop"/>
          <w:rFonts w:ascii="Calibri" w:hAnsi="Calibri" w:cs="Calibri"/>
          <w:sz w:val="22"/>
          <w:szCs w:val="22"/>
        </w:rPr>
        <w:t> </w:t>
      </w:r>
    </w:p>
    <w:p w14:paraId="314833F6" w14:textId="77777777" w:rsidR="00332140" w:rsidRDefault="00957384" w:rsidP="00EE2528">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Nigeria</w:t>
      </w:r>
      <w:r>
        <w:rPr>
          <w:rStyle w:val="eop"/>
          <w:rFonts w:ascii="Calibri" w:hAnsi="Calibri" w:cs="Calibri"/>
          <w:sz w:val="22"/>
          <w:szCs w:val="22"/>
        </w:rPr>
        <w:t> </w:t>
      </w:r>
    </w:p>
    <w:p w14:paraId="39FE2E8C" w14:textId="77777777" w:rsidR="00332140" w:rsidRDefault="00957384" w:rsidP="00EE2528">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Tanzania</w:t>
      </w:r>
      <w:r>
        <w:rPr>
          <w:rStyle w:val="eop"/>
          <w:rFonts w:ascii="Calibri" w:hAnsi="Calibri" w:cs="Calibri"/>
          <w:sz w:val="22"/>
          <w:szCs w:val="22"/>
        </w:rPr>
        <w:t> </w:t>
      </w:r>
      <w:bookmarkStart w:id="0" w:name="_GoBack"/>
      <w:bookmarkEnd w:id="0"/>
    </w:p>
    <w:p w14:paraId="674C83F4" w14:textId="77777777" w:rsidR="00332140" w:rsidRDefault="00957384" w:rsidP="00EE2528">
      <w:pPr>
        <w:pStyle w:val="paragraph"/>
        <w:numPr>
          <w:ilvl w:val="1"/>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Uganda</w:t>
      </w:r>
      <w:r>
        <w:rPr>
          <w:rStyle w:val="eop"/>
          <w:rFonts w:ascii="Calibri" w:hAnsi="Calibri" w:cs="Calibri"/>
          <w:sz w:val="22"/>
          <w:szCs w:val="22"/>
        </w:rPr>
        <w:t> </w:t>
      </w:r>
    </w:p>
    <w:p w14:paraId="7D6F1256" w14:textId="77777777" w:rsidR="00332140" w:rsidRPr="008F6729" w:rsidRDefault="00957384" w:rsidP="00EE2528">
      <w:pPr>
        <w:pStyle w:val="paragraph"/>
        <w:numPr>
          <w:ilvl w:val="1"/>
          <w:numId w:val="9"/>
        </w:numPr>
        <w:spacing w:after="0"/>
        <w:jc w:val="both"/>
        <w:textAlignment w:val="baseline"/>
        <w:rPr>
          <w:rFonts w:ascii="Segoe UI" w:hAnsi="Segoe UI" w:cs="Segoe UI"/>
          <w:sz w:val="18"/>
          <w:szCs w:val="18"/>
        </w:rPr>
      </w:pPr>
      <w:r>
        <w:rPr>
          <w:rStyle w:val="normaltextrun"/>
          <w:rFonts w:ascii="Calibri" w:hAnsi="Calibri" w:cs="Calibri"/>
          <w:sz w:val="22"/>
          <w:szCs w:val="22"/>
        </w:rPr>
        <w:t>Zambia</w:t>
      </w:r>
      <w:r>
        <w:rPr>
          <w:rStyle w:val="eop"/>
          <w:rFonts w:ascii="Calibri" w:hAnsi="Calibri" w:cs="Calibri"/>
          <w:sz w:val="22"/>
          <w:szCs w:val="22"/>
        </w:rPr>
        <w:t> </w:t>
      </w:r>
    </w:p>
    <w:p w14:paraId="291F6042" w14:textId="77777777" w:rsidR="00332140" w:rsidRDefault="00332140" w:rsidP="00B26A36">
      <w:pPr>
        <w:pStyle w:val="BodyText"/>
        <w:jc w:val="both"/>
        <w:sectPr w:rsidR="00332140">
          <w:type w:val="continuous"/>
          <w:pgSz w:w="12240" w:h="15840"/>
          <w:pgMar w:top="1134" w:right="1440" w:bottom="1418" w:left="1440" w:header="709" w:footer="709" w:gutter="0"/>
          <w:cols w:num="2" w:space="708"/>
          <w:docGrid w:linePitch="360"/>
        </w:sectPr>
      </w:pPr>
    </w:p>
    <w:p w14:paraId="63FDC607" w14:textId="78F949E9" w:rsidR="00332140" w:rsidRDefault="00957384">
      <w:pPr>
        <w:pStyle w:val="BodyText"/>
        <w:numPr>
          <w:ilvl w:val="0"/>
          <w:numId w:val="9"/>
        </w:numPr>
        <w:jc w:val="both"/>
      </w:pPr>
      <w:r>
        <w:t>Up to £75,000 is available for projects through this round of the AGP, as opposed to £50,000 available in previous rounds. Partnerships are encouraged to think about how they can use this additional funding to ensure sustainability of outcomes after the funding has ended, and how they can effectively measure any changes brought about by their projects.</w:t>
      </w:r>
    </w:p>
    <w:p w14:paraId="172D801A" w14:textId="4E11B269" w:rsidR="00332140" w:rsidRDefault="00957384">
      <w:pPr>
        <w:pStyle w:val="Heading2"/>
        <w:rPr>
          <w:color w:val="176A91"/>
        </w:rPr>
      </w:pPr>
      <w:r>
        <w:rPr>
          <w:color w:val="176A91"/>
        </w:rPr>
        <w:t>What are examples of eligible projects?</w:t>
      </w:r>
    </w:p>
    <w:p w14:paraId="47983372" w14:textId="2E0C7ABB" w:rsidR="00332140" w:rsidRDefault="00957384">
      <w:pPr>
        <w:pStyle w:val="BodyText"/>
        <w:ind w:left="0" w:firstLine="0"/>
        <w:jc w:val="both"/>
      </w:pPr>
      <w:r>
        <w:t>All projects proposed must be relevant to the theme and geographical scope of the Call</w:t>
      </w:r>
      <w:r w:rsidR="008F6729">
        <w:t xml:space="preserve"> </w:t>
      </w:r>
      <w:r>
        <w:t>and the purpose of the AGP as described in the Call for Applications document. Examples of eligible projects are provided below:</w:t>
      </w:r>
    </w:p>
    <w:p w14:paraId="0818C778" w14:textId="3C0BDC3A" w:rsidR="00332140" w:rsidRPr="00B26A36" w:rsidRDefault="00957384" w:rsidP="00B26A36">
      <w:pPr>
        <w:rPr>
          <w:i/>
          <w:iCs/>
        </w:rPr>
      </w:pPr>
      <w:r w:rsidRPr="00B26A36">
        <w:rPr>
          <w:i/>
          <w:iCs/>
        </w:rPr>
        <w:t xml:space="preserve">Example 1: A partnership between an NHS hospital in Wales and a national referral hospital in Accra, Ghana, aims to improve the capacity of hospital staff to deliver safe surgery for children. The project will involve training surgical, anaesthesia and support staff at the hospital in an internationally recognised safe paediatric surgery course and implementing the WHO safe surgery checklist in theatres. A number of trainees will also be trained as trainers enabling them to cascade their learning to trainee health </w:t>
      </w:r>
      <w:r w:rsidRPr="00B26A36">
        <w:rPr>
          <w:i/>
          <w:iCs/>
        </w:rPr>
        <w:lastRenderedPageBreak/>
        <w:t>workers rotating through the hospital as well as to run training for surgical and anaesthetic staff in regional hospitals.</w:t>
      </w:r>
    </w:p>
    <w:p w14:paraId="39A8FFFD" w14:textId="2FCD33B9" w:rsidR="00332140" w:rsidRPr="00B26A36" w:rsidRDefault="00957384" w:rsidP="00B26A36">
      <w:pPr>
        <w:rPr>
          <w:i/>
          <w:iCs/>
        </w:rPr>
      </w:pPr>
      <w:r w:rsidRPr="00B26A36">
        <w:rPr>
          <w:i/>
          <w:iCs/>
        </w:rPr>
        <w:t>Example 2: A partnership between a professional association in the UK and a university teaching hospital in Malawi aims to reduce high rates of maternal and neonatal mortality and morbidity from complications after obstetric surgery. The project will provide post-operative care and patient safety training for maternal and neonatal staff in regional health centres and rural clinics. Training will be delivered by UK volunteers and local faculty with the aim that the course will be integrated to the national obstetrics and midwifery curriculum.</w:t>
      </w:r>
    </w:p>
    <w:p w14:paraId="36C82B8B" w14:textId="77777777" w:rsidR="00332140" w:rsidRPr="00B26A36" w:rsidRDefault="00957384" w:rsidP="00B26A36">
      <w:pPr>
        <w:rPr>
          <w:b/>
          <w:bCs/>
        </w:rPr>
      </w:pPr>
      <w:r w:rsidRPr="00B26A36">
        <w:rPr>
          <w:b/>
          <w:bCs/>
        </w:rPr>
        <w:t xml:space="preserve">Please note that these are only examples of the types of project that would be eligible. There is no guarantee that such projects would be shortlisted nor awarded a grant as this depends on how well projects meet each of the assessment criteria as well as the quality and number of applications received. </w:t>
      </w:r>
    </w:p>
    <w:p w14:paraId="383B556E" w14:textId="77777777" w:rsidR="00332140" w:rsidRDefault="00957384">
      <w:pPr>
        <w:pStyle w:val="Heading2"/>
        <w:rPr>
          <w:color w:val="176A91"/>
        </w:rPr>
      </w:pPr>
      <w:r>
        <w:rPr>
          <w:color w:val="176A91"/>
        </w:rPr>
        <w:t xml:space="preserve">Can you define the project and partnership criteria more clearly? </w:t>
      </w:r>
    </w:p>
    <w:p w14:paraId="57491FF2" w14:textId="77777777" w:rsidR="00332140" w:rsidRDefault="00957384">
      <w:pPr>
        <w:pStyle w:val="ListNumber"/>
      </w:pPr>
      <w:r>
        <w:t>The project is single, coherent and time-bound, and deliverable within the budget and timeline proposed and agreed with THET.</w:t>
      </w:r>
    </w:p>
    <w:p w14:paraId="2B5B6F97" w14:textId="77777777" w:rsidR="00332140" w:rsidRDefault="00332140">
      <w:pPr>
        <w:pStyle w:val="ListNumber"/>
        <w:numPr>
          <w:ilvl w:val="0"/>
          <w:numId w:val="0"/>
        </w:numPr>
        <w:ind w:left="360"/>
      </w:pPr>
    </w:p>
    <w:p w14:paraId="6DD4C42D" w14:textId="45E6B13C" w:rsidR="00332140" w:rsidRDefault="00957384">
      <w:pPr>
        <w:pStyle w:val="ListNumber"/>
        <w:numPr>
          <w:ilvl w:val="0"/>
          <w:numId w:val="10"/>
        </w:numPr>
      </w:pPr>
      <w:r>
        <w:t xml:space="preserve">THET expects the project to have a purpose of its own and not just form one element of a wider programme. The project should be realistically deliverable within the timeframe proposed and agreed with THET. All project activities should be completed </w:t>
      </w:r>
      <w:r>
        <w:rPr>
          <w:b/>
          <w:u w:val="single"/>
        </w:rPr>
        <w:t>by 31</w:t>
      </w:r>
      <w:r>
        <w:rPr>
          <w:b/>
          <w:u w:val="single"/>
          <w:vertAlign w:val="superscript"/>
        </w:rPr>
        <w:t>st</w:t>
      </w:r>
      <w:r>
        <w:rPr>
          <w:b/>
          <w:u w:val="single"/>
        </w:rPr>
        <w:t xml:space="preserve"> </w:t>
      </w:r>
      <w:r w:rsidR="00347DDB">
        <w:rPr>
          <w:b/>
          <w:u w:val="single"/>
        </w:rPr>
        <w:t xml:space="preserve">July </w:t>
      </w:r>
      <w:r>
        <w:rPr>
          <w:b/>
          <w:u w:val="single"/>
        </w:rPr>
        <w:t>2021.</w:t>
      </w:r>
    </w:p>
    <w:p w14:paraId="1676E7C3" w14:textId="5D9D9584" w:rsidR="00332140" w:rsidRDefault="00957384">
      <w:pPr>
        <w:pStyle w:val="Criteria"/>
      </w:pPr>
      <w:r>
        <w:t>The project clearly contributes to the overall purpose of the AGP</w:t>
      </w:r>
      <w:r w:rsidR="00ED78A2">
        <w:t xml:space="preserve"> and the AMCGP</w:t>
      </w:r>
      <w:r>
        <w:t>.</w:t>
      </w:r>
    </w:p>
    <w:p w14:paraId="6AA5EF97" w14:textId="470A4FE6" w:rsidR="00332140" w:rsidRDefault="00957384">
      <w:pPr>
        <w:pStyle w:val="ListBullet"/>
      </w:pPr>
      <w:r>
        <w:t>Please see our answer to the question: ‘Can you provide more details on the Africa Grants Programme?’ on pages 2 and 3 for more details on the purpose of the AGP. The project should contribute to meeting these wider AGP aims and approach</w:t>
      </w:r>
      <w:r w:rsidR="001248F9">
        <w:t xml:space="preserve"> as well as </w:t>
      </w:r>
      <w:r w:rsidR="00086E12">
        <w:t>meeting the new criteria for the AMCGP</w:t>
      </w:r>
      <w:r w:rsidR="004A21F9">
        <w:t xml:space="preserve"> (see page 6).</w:t>
      </w:r>
    </w:p>
    <w:p w14:paraId="7AE56631" w14:textId="77777777" w:rsidR="00332140" w:rsidRDefault="00957384">
      <w:pPr>
        <w:pStyle w:val="ListNumber"/>
      </w:pPr>
      <w:r>
        <w:t>The project is aligned with overseas country policies and plans</w:t>
      </w:r>
    </w:p>
    <w:p w14:paraId="4D8E6D0C" w14:textId="77777777" w:rsidR="00332140" w:rsidRDefault="00957384">
      <w:pPr>
        <w:pStyle w:val="ListParagraph"/>
        <w:numPr>
          <w:ilvl w:val="0"/>
          <w:numId w:val="10"/>
        </w:numPr>
        <w:rPr>
          <w:rFonts w:eastAsia="Calibri" w:cs="Times New Roman"/>
        </w:rPr>
      </w:pPr>
      <w:r>
        <w:rPr>
          <w:rFonts w:eastAsia="Calibri" w:cs="Times New Roman"/>
        </w:rPr>
        <w:t>THET will look for evidence that the project is in line with the LMIC health priorities, policies and strategies stated by the government. Applicants may want to include reference to published government policies in applications, and reference to meetings held with national and regional stakeholders is strongly encouraged.</w:t>
      </w:r>
    </w:p>
    <w:p w14:paraId="6BFA39F3" w14:textId="77777777" w:rsidR="00332140" w:rsidRDefault="00957384">
      <w:pPr>
        <w:pStyle w:val="ListNumber"/>
        <w:ind w:left="357" w:hanging="357"/>
        <w:contextualSpacing w:val="0"/>
      </w:pPr>
      <w:r>
        <w:t>The approach to the project is appropriate and relevant to the local context</w:t>
      </w:r>
    </w:p>
    <w:p w14:paraId="798E2240" w14:textId="77777777" w:rsidR="00332140" w:rsidRDefault="00957384">
      <w:pPr>
        <w:pStyle w:val="ListNumber"/>
        <w:numPr>
          <w:ilvl w:val="0"/>
          <w:numId w:val="10"/>
        </w:numPr>
        <w:ind w:left="714" w:hanging="357"/>
        <w:contextualSpacing w:val="0"/>
      </w:pPr>
      <w:r>
        <w:t>THET will look for evidence that grant applicants have considered and understood the local context that the project will be implemented in. This might involve consulting other agencies organisations such as government bodies or local health institutions and community-based organisations that are crucial to involve for the success of your project. Applicants will need to describe the specific barriers that they intend to tackle, and how they have identified the need for their intervention.</w:t>
      </w:r>
    </w:p>
    <w:p w14:paraId="5CC4DE92" w14:textId="77777777" w:rsidR="00332140" w:rsidRDefault="00957384">
      <w:pPr>
        <w:pStyle w:val="ListNumber"/>
        <w:ind w:left="357" w:hanging="357"/>
        <w:contextualSpacing w:val="0"/>
      </w:pPr>
      <w:r>
        <w:lastRenderedPageBreak/>
        <w:t>The project is based on recognised good practice.</w:t>
      </w:r>
    </w:p>
    <w:p w14:paraId="079B617B" w14:textId="77777777" w:rsidR="00332140" w:rsidRDefault="00957384">
      <w:pPr>
        <w:pStyle w:val="ListNumber"/>
        <w:numPr>
          <w:ilvl w:val="0"/>
          <w:numId w:val="10"/>
        </w:numPr>
      </w:pPr>
      <w:r>
        <w:t xml:space="preserve">THET will look for evidence that the project adheres to international guidelines and best practice for international development organisations and good project management. These should relate, among others to Duty of Care, Fraud, Bribery and Corruption, Safeguarding, and Procurement. Please find more information on this page: </w:t>
      </w:r>
      <w:hyperlink r:id="rId16" w:history="1">
        <w:r>
          <w:rPr>
            <w:rStyle w:val="Hyperlink"/>
          </w:rPr>
          <w:t>http://www.thet.org/pops/principles-of-partnership/responsible</w:t>
        </w:r>
      </w:hyperlink>
      <w:r>
        <w:t>.</w:t>
      </w:r>
    </w:p>
    <w:p w14:paraId="6EF7685F" w14:textId="77777777" w:rsidR="00332140" w:rsidRDefault="00957384">
      <w:pPr>
        <w:pStyle w:val="Criteria"/>
      </w:pPr>
      <w:r>
        <w:t>The project considers how it will benefit women, children and underserved communities.</w:t>
      </w:r>
    </w:p>
    <w:p w14:paraId="5FBB69B1" w14:textId="0846B6E0" w:rsidR="00332140" w:rsidRPr="008F6729" w:rsidRDefault="00957384">
      <w:pPr>
        <w:pStyle w:val="ListBullet"/>
        <w:rPr>
          <w:i/>
        </w:rPr>
      </w:pPr>
      <w:r>
        <w:t>Grant applicants will need to describe the specific barriers that women, children and underserved communities experience in accessing the relevant health services. Grant applicants will need to explain how their project might contribute to tackling those barriers and the expected outcomes of their project for these target groups. If awarded an AGP grant, grant holders will be expected to collect and report some data relating to end beneficiaries, including women and children.</w:t>
      </w:r>
    </w:p>
    <w:p w14:paraId="33D28837" w14:textId="77777777" w:rsidR="00332140" w:rsidRDefault="00957384">
      <w:pPr>
        <w:pStyle w:val="ListBullet"/>
        <w:rPr>
          <w:i/>
        </w:rPr>
      </w:pPr>
      <w:r>
        <w:t xml:space="preserve">THET has developed a gender toolkit for helping health partnerships think through how they can ensure that gender is considered in all of their work. Follow this link to access the toolkit: </w:t>
      </w:r>
      <w:hyperlink r:id="rId17" w:history="1">
        <w:r>
          <w:rPr>
            <w:rStyle w:val="Hyperlink"/>
          </w:rPr>
          <w:t>https://www.thet.org/wp-content/uploads/2019/10/Gender-Equality-in-Health-Partnerships-Toolkit.pdf</w:t>
        </w:r>
      </w:hyperlink>
      <w:r>
        <w:t xml:space="preserve"> .</w:t>
      </w:r>
    </w:p>
    <w:p w14:paraId="2EC06273" w14:textId="2FF41B0D" w:rsidR="00332140" w:rsidRPr="00A52970" w:rsidRDefault="00957384">
      <w:pPr>
        <w:pStyle w:val="ListNumber"/>
        <w:ind w:left="357" w:hanging="357"/>
        <w:contextualSpacing w:val="0"/>
      </w:pPr>
      <w:r w:rsidRPr="00A52970">
        <w:t>The project considers how it will engage health workers working at all levels</w:t>
      </w:r>
      <w:r w:rsidR="0072130C" w:rsidRPr="00A52970">
        <w:t xml:space="preserve"> within the surgical ecosystem, including </w:t>
      </w:r>
      <w:r w:rsidR="00FE485F" w:rsidRPr="00A52970">
        <w:t>doctors, nurses, anaesthetists</w:t>
      </w:r>
      <w:r w:rsidR="004F5026" w:rsidRPr="00A52970">
        <w:t xml:space="preserve"> and</w:t>
      </w:r>
      <w:r w:rsidR="00FE485F" w:rsidRPr="00A52970">
        <w:t xml:space="preserve"> clinical officers</w:t>
      </w:r>
      <w:r w:rsidR="004F5026" w:rsidRPr="00A52970">
        <w:t>.</w:t>
      </w:r>
    </w:p>
    <w:p w14:paraId="258D9FA9" w14:textId="77777777" w:rsidR="00332140" w:rsidRPr="00A52970" w:rsidRDefault="00957384">
      <w:pPr>
        <w:pStyle w:val="ListNumber"/>
        <w:numPr>
          <w:ilvl w:val="0"/>
          <w:numId w:val="10"/>
        </w:numPr>
        <w:ind w:left="714" w:hanging="357"/>
        <w:contextualSpacing w:val="0"/>
      </w:pPr>
      <w:r w:rsidRPr="00A52970">
        <w:t xml:space="preserve">THET are looking for projects that go beyond a focus on the engagement of doctors or surgeons, with the aim of spreading skills to lower levels of staff such as nurses and clinical officers. Multi-disciplinary team working is a particular area of interest for THET, and partnerships should demonstrate how these multi levels of working will be reflected or considered in their project. </w:t>
      </w:r>
    </w:p>
    <w:p w14:paraId="4532CD9E" w14:textId="77777777" w:rsidR="00332140" w:rsidRDefault="00957384">
      <w:pPr>
        <w:pStyle w:val="Criteria"/>
        <w:ind w:left="357" w:hanging="357"/>
      </w:pPr>
      <w:r>
        <w:t>The project aims are clear and logical with a focus on measurable outcomes.</w:t>
      </w:r>
    </w:p>
    <w:p w14:paraId="4906FB38" w14:textId="77777777" w:rsidR="00332140" w:rsidRDefault="00957384">
      <w:pPr>
        <w:pStyle w:val="ListBullet"/>
      </w:pPr>
      <w:r>
        <w:t>THET will look for information demonstrating that the type of activities and approaches that grant applicants plan to implement as part of their project are relevant to the project goal and changes expected to achieve, and that they have considered the different stages that need to be achieved in order to reach the project aims.</w:t>
      </w:r>
    </w:p>
    <w:p w14:paraId="2BE05E80" w14:textId="65F29823" w:rsidR="00332140" w:rsidRDefault="00957384">
      <w:pPr>
        <w:pStyle w:val="ListBullet"/>
      </w:pPr>
      <w:r>
        <w:t>THET will need to see a description of the project with activities, expected changes and the project goal that will contribute to the overall aim of the A</w:t>
      </w:r>
      <w:r w:rsidR="00C935DB">
        <w:t>MC</w:t>
      </w:r>
      <w:r>
        <w:t>GP, and that are achievable and realistically measurable within the timeframe of the A</w:t>
      </w:r>
      <w:r w:rsidR="00C935DB">
        <w:t>MC</w:t>
      </w:r>
      <w:r>
        <w:t xml:space="preserve">GP. During the inception phase, once grants have been awarded, THET will work with partnerships to develop a monitoring plan outlining what will be measured to show the changes which the project is hoping to achieve. </w:t>
      </w:r>
    </w:p>
    <w:p w14:paraId="6CCDE734" w14:textId="77777777" w:rsidR="00332140" w:rsidRDefault="00957384">
      <w:pPr>
        <w:pStyle w:val="Criteria"/>
      </w:pPr>
      <w:r>
        <w:t>The project demonstrates value for money.</w:t>
      </w:r>
    </w:p>
    <w:p w14:paraId="322BADC7" w14:textId="77777777" w:rsidR="00332140" w:rsidRDefault="00957384">
      <w:pPr>
        <w:pStyle w:val="ListBullet"/>
      </w:pPr>
      <w:r>
        <w:t xml:space="preserve">THET will look for evidence that the project demonstrates the different elements of a value for money (VFM) assessment including economy (keeping costs low), efficiency (getting the most out of an activity for the money spent and in a timely way), effectiveness (maximising the </w:t>
      </w:r>
      <w:r>
        <w:lastRenderedPageBreak/>
        <w:t xml:space="preserve">change achieved) and equity (the degree to which the results of the project are equally distributed among the population, or address the greatest needs). For more information, please refer to our </w:t>
      </w:r>
      <w:hyperlink r:id="rId18" w:history="1">
        <w:r>
          <w:rPr>
            <w:rStyle w:val="Hyperlink"/>
          </w:rPr>
          <w:t>VFM and Health Partnerships website page</w:t>
        </w:r>
      </w:hyperlink>
      <w:r>
        <w:t>.</w:t>
      </w:r>
    </w:p>
    <w:p w14:paraId="50B676BF" w14:textId="77777777" w:rsidR="00332140" w:rsidRDefault="00957384">
      <w:pPr>
        <w:pStyle w:val="Criteria"/>
      </w:pPr>
      <w:r>
        <w:t>The partnership has the capacity to deliver the project, demonstrated through past successes.</w:t>
      </w:r>
    </w:p>
    <w:p w14:paraId="02F653DC" w14:textId="77777777" w:rsidR="00332140" w:rsidRDefault="00957384">
      <w:pPr>
        <w:pStyle w:val="ListBullet"/>
      </w:pPr>
      <w:r>
        <w:t xml:space="preserve">THET will examine the capacity, knowledge and skills the partnership has to successfully complete the project. This is not limited to clinical expertise, but also includes experience in project management, financial management, education, and working internationally in similar low-resource settings. Referring to THET’s </w:t>
      </w:r>
      <w:hyperlink r:id="rId19" w:history="1">
        <w:r>
          <w:rPr>
            <w:rStyle w:val="Hyperlink"/>
          </w:rPr>
          <w:t>Principles of Partnership</w:t>
        </w:r>
      </w:hyperlink>
      <w:r>
        <w:t xml:space="preserve"> might be helpful when considering this.</w:t>
      </w:r>
    </w:p>
    <w:p w14:paraId="3EFBC390" w14:textId="77777777" w:rsidR="00332140" w:rsidRDefault="00957384">
      <w:pPr>
        <w:pStyle w:val="Criteria"/>
      </w:pPr>
      <w:r>
        <w:t>The project effectively engages short- and/or long-term volunteers in order to deliver project activities.</w:t>
      </w:r>
    </w:p>
    <w:p w14:paraId="5B8A3E56" w14:textId="77777777" w:rsidR="00332140" w:rsidRDefault="00957384">
      <w:pPr>
        <w:pStyle w:val="ListBullet"/>
      </w:pPr>
      <w:r>
        <w:t>The application should be explicit about how volunteers will be engaged in the project and what they will contribute to achieving the intended aims. This will also be considered as part of the value for money assessment of applications.</w:t>
      </w:r>
    </w:p>
    <w:p w14:paraId="61863D9C" w14:textId="77777777" w:rsidR="00332140" w:rsidRDefault="00957384">
      <w:pPr>
        <w:pStyle w:val="ListNumber"/>
        <w:ind w:left="357" w:hanging="357"/>
        <w:contextualSpacing w:val="0"/>
      </w:pPr>
      <w:r>
        <w:t>The project impact will be sustained once the life cycle of the project has come to an end.</w:t>
      </w:r>
    </w:p>
    <w:p w14:paraId="75F677BD" w14:textId="77777777" w:rsidR="00332140" w:rsidRDefault="00957384">
      <w:pPr>
        <w:pStyle w:val="ListNumber"/>
        <w:numPr>
          <w:ilvl w:val="0"/>
          <w:numId w:val="10"/>
        </w:numPr>
        <w:spacing w:before="240"/>
      </w:pPr>
      <w:r>
        <w:t>THET will be looking for applications where sustainability of the impact of the project after the end of the project has been considered. Elements such as the training of trainers, building soft skill capacity in local leaders, and embedding training in whole health systems, are all examples of ways projects can achieve long lasting change.</w:t>
      </w:r>
    </w:p>
    <w:p w14:paraId="0B5C8759" w14:textId="77777777" w:rsidR="00332140" w:rsidRDefault="00957384">
      <w:pPr>
        <w:pStyle w:val="Heading2"/>
        <w:spacing w:before="0"/>
        <w:rPr>
          <w:color w:val="176A91"/>
        </w:rPr>
      </w:pPr>
      <w:r>
        <w:rPr>
          <w:color w:val="176A91"/>
        </w:rPr>
        <w:t>How will THET assess the project and partnership criteria?</w:t>
      </w:r>
    </w:p>
    <w:p w14:paraId="77C11435" w14:textId="77777777" w:rsidR="00332140" w:rsidRDefault="00957384">
      <w:pPr>
        <w:pStyle w:val="BodyText"/>
        <w:spacing w:before="0" w:after="120"/>
        <w:ind w:left="0" w:firstLine="0"/>
      </w:pPr>
      <w:r>
        <w:t>The review panel will score grant applications against the project and partnership criteria outlined above. Please note that the scoring will not determine whether or not a project is funded, but it will provide the basis for a discussion of all applications received.</w:t>
      </w:r>
    </w:p>
    <w:tbl>
      <w:tblPr>
        <w:tblStyle w:val="TableGrid"/>
        <w:tblW w:w="9350" w:type="dxa"/>
        <w:tblLayout w:type="fixed"/>
        <w:tblLook w:val="04A0" w:firstRow="1" w:lastRow="0" w:firstColumn="1" w:lastColumn="0" w:noHBand="0" w:noVBand="1"/>
      </w:tblPr>
      <w:tblGrid>
        <w:gridCol w:w="8211"/>
        <w:gridCol w:w="1139"/>
      </w:tblGrid>
      <w:tr w:rsidR="00332140" w14:paraId="457499C3" w14:textId="77777777">
        <w:tc>
          <w:tcPr>
            <w:tcW w:w="8211" w:type="dxa"/>
            <w:tcBorders>
              <w:bottom w:val="single" w:sz="4" w:space="0" w:color="auto"/>
            </w:tcBorders>
          </w:tcPr>
          <w:p w14:paraId="45311BE8" w14:textId="77777777" w:rsidR="00332140" w:rsidRDefault="00957384">
            <w:pPr>
              <w:pStyle w:val="Heading3"/>
              <w:spacing w:before="0" w:after="0"/>
              <w:outlineLvl w:val="2"/>
            </w:pPr>
            <w:r>
              <w:t>Area</w:t>
            </w:r>
          </w:p>
        </w:tc>
        <w:tc>
          <w:tcPr>
            <w:tcW w:w="1139" w:type="dxa"/>
            <w:tcBorders>
              <w:bottom w:val="single" w:sz="4" w:space="0" w:color="auto"/>
            </w:tcBorders>
          </w:tcPr>
          <w:p w14:paraId="0808676E" w14:textId="77777777" w:rsidR="00332140" w:rsidRDefault="00957384">
            <w:pPr>
              <w:pStyle w:val="Heading3"/>
              <w:spacing w:before="0" w:after="0"/>
              <w:outlineLvl w:val="2"/>
            </w:pPr>
            <w:r>
              <w:t>Weighting</w:t>
            </w:r>
          </w:p>
        </w:tc>
      </w:tr>
      <w:tr w:rsidR="00332140" w14:paraId="0FE8A47E" w14:textId="77777777">
        <w:tc>
          <w:tcPr>
            <w:tcW w:w="8211" w:type="dxa"/>
            <w:tcBorders>
              <w:bottom w:val="single" w:sz="4" w:space="0" w:color="auto"/>
            </w:tcBorders>
          </w:tcPr>
          <w:p w14:paraId="253BAD86" w14:textId="77777777" w:rsidR="00332140" w:rsidRDefault="00957384">
            <w:pPr>
              <w:pStyle w:val="NoSpacing"/>
              <w:rPr>
                <w:b/>
              </w:rPr>
            </w:pPr>
            <w:r>
              <w:rPr>
                <w:b/>
              </w:rPr>
              <w:t>Project objectives</w:t>
            </w:r>
          </w:p>
          <w:p w14:paraId="7D7CC5CB" w14:textId="77777777" w:rsidR="00332140" w:rsidRDefault="00957384">
            <w:pPr>
              <w:pStyle w:val="ListNumber"/>
              <w:numPr>
                <w:ilvl w:val="0"/>
                <w:numId w:val="11"/>
              </w:numPr>
              <w:spacing w:after="0"/>
            </w:pPr>
            <w:r>
              <w:t>The project is single, coherent and time-bound, and deliverable within the budget and timeline proposed and agreed with THET.</w:t>
            </w:r>
          </w:p>
          <w:p w14:paraId="36BCEDF7" w14:textId="77777777" w:rsidR="00332140" w:rsidRDefault="00957384">
            <w:pPr>
              <w:pStyle w:val="ListNumber"/>
              <w:numPr>
                <w:ilvl w:val="0"/>
                <w:numId w:val="11"/>
              </w:numPr>
              <w:spacing w:after="0"/>
            </w:pPr>
            <w:r>
              <w:t>The project contributes to the overall purpose of the AGP.</w:t>
            </w:r>
          </w:p>
          <w:p w14:paraId="0901E1E5" w14:textId="77777777" w:rsidR="00332140" w:rsidRDefault="00957384">
            <w:pPr>
              <w:pStyle w:val="ListParagraph"/>
              <w:numPr>
                <w:ilvl w:val="0"/>
                <w:numId w:val="11"/>
              </w:numPr>
              <w:spacing w:after="0"/>
              <w:rPr>
                <w:rFonts w:eastAsia="Calibri" w:cs="Times New Roman"/>
              </w:rPr>
            </w:pPr>
            <w:r>
              <w:rPr>
                <w:rFonts w:eastAsia="Calibri" w:cs="Times New Roman"/>
              </w:rPr>
              <w:t>The project impact will be sustained once the life cycle of the project has come to an end.</w:t>
            </w:r>
          </w:p>
          <w:p w14:paraId="2843B468" w14:textId="77777777" w:rsidR="00332140" w:rsidRDefault="00957384">
            <w:pPr>
              <w:pStyle w:val="ListParagraph"/>
              <w:numPr>
                <w:ilvl w:val="0"/>
                <w:numId w:val="11"/>
              </w:numPr>
              <w:spacing w:after="0"/>
              <w:rPr>
                <w:rFonts w:eastAsia="Calibri" w:cs="Times New Roman"/>
              </w:rPr>
            </w:pPr>
            <w:r>
              <w:t>The project aims are clear and logical with a focus on measurable outcomes.</w:t>
            </w:r>
          </w:p>
        </w:tc>
        <w:tc>
          <w:tcPr>
            <w:tcW w:w="1139" w:type="dxa"/>
            <w:tcBorders>
              <w:bottom w:val="single" w:sz="4" w:space="0" w:color="auto"/>
            </w:tcBorders>
          </w:tcPr>
          <w:p w14:paraId="486CC5AF" w14:textId="77777777" w:rsidR="00332140" w:rsidRDefault="00957384">
            <w:pPr>
              <w:pStyle w:val="NoSpacing"/>
              <w:rPr>
                <w:b/>
              </w:rPr>
            </w:pPr>
            <w:r>
              <w:rPr>
                <w:b/>
              </w:rPr>
              <w:t>40%</w:t>
            </w:r>
          </w:p>
        </w:tc>
      </w:tr>
      <w:tr w:rsidR="00332140" w14:paraId="7A169BA1" w14:textId="77777777">
        <w:tc>
          <w:tcPr>
            <w:tcW w:w="8211" w:type="dxa"/>
            <w:tcBorders>
              <w:bottom w:val="nil"/>
            </w:tcBorders>
          </w:tcPr>
          <w:p w14:paraId="6AFB280C" w14:textId="77777777" w:rsidR="00332140" w:rsidRDefault="00957384">
            <w:pPr>
              <w:pStyle w:val="NoSpacing"/>
              <w:rPr>
                <w:b/>
              </w:rPr>
            </w:pPr>
            <w:r>
              <w:rPr>
                <w:b/>
              </w:rPr>
              <w:lastRenderedPageBreak/>
              <w:t>Project scope</w:t>
            </w:r>
          </w:p>
          <w:p w14:paraId="403C4FFE" w14:textId="77777777" w:rsidR="00332140" w:rsidRDefault="00957384" w:rsidP="00E27A60">
            <w:pPr>
              <w:pStyle w:val="ListNumber"/>
              <w:numPr>
                <w:ilvl w:val="0"/>
                <w:numId w:val="12"/>
              </w:numPr>
              <w:spacing w:after="0"/>
            </w:pPr>
            <w:r>
              <w:t>The project is aligned with overseas country policies and plans.</w:t>
            </w:r>
          </w:p>
          <w:p w14:paraId="64D59205" w14:textId="77777777" w:rsidR="00332140" w:rsidRDefault="00957384" w:rsidP="00E27A60">
            <w:pPr>
              <w:pStyle w:val="ListNumber"/>
              <w:numPr>
                <w:ilvl w:val="0"/>
                <w:numId w:val="12"/>
              </w:numPr>
              <w:spacing w:after="0"/>
            </w:pPr>
            <w:r>
              <w:t>The approach to the project is appropriate and relevant to the local context.</w:t>
            </w:r>
          </w:p>
          <w:p w14:paraId="74D3C4BC" w14:textId="057F602C" w:rsidR="00E27A60" w:rsidRPr="00A52970" w:rsidRDefault="00E27A60" w:rsidP="00E27A60">
            <w:pPr>
              <w:pStyle w:val="ListNumber"/>
              <w:numPr>
                <w:ilvl w:val="0"/>
                <w:numId w:val="12"/>
              </w:numPr>
              <w:spacing w:after="0"/>
              <w:contextualSpacing w:val="0"/>
            </w:pPr>
            <w:r w:rsidRPr="00A52970">
              <w:t>The project considers how it will engage health workers working at all levels within the surgical ecosystem, including doctors, nurses, anaesthetists and clinical officers</w:t>
            </w:r>
            <w:r w:rsidR="00F20305">
              <w:t>.</w:t>
            </w:r>
          </w:p>
          <w:p w14:paraId="3F7919D3" w14:textId="0299268F" w:rsidR="00332140" w:rsidRDefault="00957384" w:rsidP="00E27A60">
            <w:pPr>
              <w:pStyle w:val="ListParagraph"/>
              <w:numPr>
                <w:ilvl w:val="0"/>
                <w:numId w:val="12"/>
              </w:numPr>
              <w:spacing w:after="0"/>
              <w:rPr>
                <w:rFonts w:eastAsia="Calibri" w:cs="Times New Roman"/>
              </w:rPr>
            </w:pPr>
            <w:r>
              <w:rPr>
                <w:rFonts w:eastAsia="Calibri" w:cs="Times New Roman"/>
              </w:rPr>
              <w:t>The project considers how it will benefit women, children and underserved communities</w:t>
            </w:r>
            <w:r w:rsidR="00F20305">
              <w:rPr>
                <w:rFonts w:eastAsia="Calibri" w:cs="Times New Roman"/>
              </w:rPr>
              <w:t>.</w:t>
            </w:r>
          </w:p>
        </w:tc>
        <w:tc>
          <w:tcPr>
            <w:tcW w:w="1139" w:type="dxa"/>
            <w:tcBorders>
              <w:bottom w:val="nil"/>
            </w:tcBorders>
          </w:tcPr>
          <w:p w14:paraId="23E0973C" w14:textId="77777777" w:rsidR="00332140" w:rsidRDefault="00957384">
            <w:pPr>
              <w:pStyle w:val="NoSpacing"/>
              <w:rPr>
                <w:b/>
              </w:rPr>
            </w:pPr>
            <w:r>
              <w:rPr>
                <w:b/>
              </w:rPr>
              <w:t>30%</w:t>
            </w:r>
          </w:p>
        </w:tc>
      </w:tr>
      <w:tr w:rsidR="00332140" w14:paraId="1007054B" w14:textId="77777777">
        <w:tc>
          <w:tcPr>
            <w:tcW w:w="8211" w:type="dxa"/>
            <w:tcBorders>
              <w:bottom w:val="single" w:sz="4" w:space="0" w:color="auto"/>
            </w:tcBorders>
          </w:tcPr>
          <w:p w14:paraId="505D7097" w14:textId="77777777" w:rsidR="00332140" w:rsidRDefault="00957384">
            <w:pPr>
              <w:pStyle w:val="NoSpacing"/>
              <w:rPr>
                <w:b/>
              </w:rPr>
            </w:pPr>
            <w:r>
              <w:rPr>
                <w:b/>
              </w:rPr>
              <w:t>Project delivery</w:t>
            </w:r>
          </w:p>
          <w:p w14:paraId="2BB5297F" w14:textId="77777777" w:rsidR="00332140" w:rsidRDefault="00957384">
            <w:pPr>
              <w:pStyle w:val="ListNumber"/>
              <w:numPr>
                <w:ilvl w:val="0"/>
                <w:numId w:val="13"/>
              </w:numPr>
            </w:pPr>
            <w:r>
              <w:t>The partnership has the capacity to deliver the project.</w:t>
            </w:r>
          </w:p>
          <w:p w14:paraId="6005C267" w14:textId="77777777" w:rsidR="00332140" w:rsidRDefault="00957384">
            <w:pPr>
              <w:pStyle w:val="ListNumber"/>
              <w:numPr>
                <w:ilvl w:val="0"/>
                <w:numId w:val="13"/>
              </w:numPr>
            </w:pPr>
            <w:r>
              <w:rPr>
                <w:bCs w:val="0"/>
              </w:rPr>
              <w:t>The project effectively engages short- and/or long-term volunteers in order to deliver project activities.</w:t>
            </w:r>
          </w:p>
          <w:p w14:paraId="57FFDE61" w14:textId="77777777" w:rsidR="00332140" w:rsidRDefault="00957384">
            <w:pPr>
              <w:pStyle w:val="ListNumber"/>
              <w:numPr>
                <w:ilvl w:val="0"/>
                <w:numId w:val="13"/>
              </w:numPr>
            </w:pPr>
            <w:r>
              <w:t>The project is based on recognised good practice.</w:t>
            </w:r>
          </w:p>
          <w:p w14:paraId="0E031DD6" w14:textId="77777777" w:rsidR="00332140" w:rsidRDefault="00957384" w:rsidP="00F20305">
            <w:pPr>
              <w:pStyle w:val="ListNumber"/>
              <w:numPr>
                <w:ilvl w:val="0"/>
                <w:numId w:val="13"/>
              </w:numPr>
              <w:spacing w:after="0"/>
            </w:pPr>
            <w:r>
              <w:t>The project demonstrates value for money.</w:t>
            </w:r>
          </w:p>
        </w:tc>
        <w:tc>
          <w:tcPr>
            <w:tcW w:w="1139" w:type="dxa"/>
            <w:tcBorders>
              <w:bottom w:val="single" w:sz="4" w:space="0" w:color="auto"/>
            </w:tcBorders>
          </w:tcPr>
          <w:p w14:paraId="289C521E" w14:textId="77777777" w:rsidR="00332140" w:rsidRDefault="00957384">
            <w:pPr>
              <w:pStyle w:val="NoSpacing"/>
              <w:rPr>
                <w:b/>
              </w:rPr>
            </w:pPr>
            <w:r>
              <w:rPr>
                <w:b/>
              </w:rPr>
              <w:t>30%</w:t>
            </w:r>
          </w:p>
        </w:tc>
      </w:tr>
    </w:tbl>
    <w:p w14:paraId="7862D127" w14:textId="437679A6" w:rsidR="00332140" w:rsidRDefault="00957384">
      <w:pPr>
        <w:pStyle w:val="Heading2"/>
        <w:ind w:left="0" w:firstLine="0"/>
        <w:rPr>
          <w:b w:val="0"/>
          <w:i/>
        </w:rPr>
      </w:pPr>
      <w:r>
        <w:rPr>
          <w:color w:val="176A91"/>
        </w:rPr>
        <w:t xml:space="preserve">What do you mean by “the changes you expect to see by the middle and the end of the project”? </w:t>
      </w:r>
      <w:r>
        <w:rPr>
          <w:b w:val="0"/>
          <w:i/>
        </w:rPr>
        <w:t>(Section 4.</w:t>
      </w:r>
      <w:r w:rsidR="00DB3B71">
        <w:rPr>
          <w:b w:val="0"/>
          <w:i/>
        </w:rPr>
        <w:t>2</w:t>
      </w:r>
      <w:r>
        <w:rPr>
          <w:b w:val="0"/>
          <w:i/>
        </w:rPr>
        <w:t xml:space="preserve"> in the grant application form)</w:t>
      </w:r>
    </w:p>
    <w:p w14:paraId="7F8507A8" w14:textId="77777777" w:rsidR="00E61708" w:rsidRDefault="00EB460B" w:rsidP="006055EF">
      <w:pPr>
        <w:spacing w:before="60" w:afterLines="60" w:after="144" w:line="240" w:lineRule="auto"/>
        <w:jc w:val="both"/>
      </w:pPr>
      <w:r>
        <w:t>A</w:t>
      </w:r>
      <w:r w:rsidR="00FB0732">
        <w:t xml:space="preserve"> </w:t>
      </w:r>
      <w:r w:rsidR="00FB0732" w:rsidRPr="000119F0">
        <w:rPr>
          <w:b/>
        </w:rPr>
        <w:t>change statement</w:t>
      </w:r>
      <w:r w:rsidR="00FB0732">
        <w:t xml:space="preserve"> is a short, focussed description of the change that you expect to happen during your project. </w:t>
      </w:r>
      <w:r w:rsidR="005926B8">
        <w:t xml:space="preserve">The changes which you describe should reflect the purpose of the </w:t>
      </w:r>
      <w:r w:rsidR="00E27019">
        <w:t>G</w:t>
      </w:r>
      <w:r w:rsidR="005926B8">
        <w:t>rant Call</w:t>
      </w:r>
      <w:r w:rsidR="00E27019">
        <w:t xml:space="preserve"> and speak to </w:t>
      </w:r>
      <w:r w:rsidR="00E61708">
        <w:t>your</w:t>
      </w:r>
      <w:r w:rsidR="00E27019">
        <w:t xml:space="preserve"> methodology described in </w:t>
      </w:r>
      <w:r w:rsidR="00D07202">
        <w:t xml:space="preserve">section 3.3. </w:t>
      </w:r>
      <w:r w:rsidR="005926B8">
        <w:t xml:space="preserve"> </w:t>
      </w:r>
    </w:p>
    <w:p w14:paraId="2EB549B2" w14:textId="147B348A" w:rsidR="006055EF" w:rsidRDefault="00D07202" w:rsidP="006055EF">
      <w:pPr>
        <w:spacing w:before="60" w:afterLines="60" w:after="144" w:line="240" w:lineRule="auto"/>
        <w:jc w:val="both"/>
      </w:pPr>
      <w:r>
        <w:t xml:space="preserve">We </w:t>
      </w:r>
      <w:r w:rsidR="006055EF">
        <w:t>are also looking for you to describe the health system changes that you expect to achieve, and not exclusively focus on health worker clinical skills. For example, advocacy and teaching skills, management support, availability of supplies and equipment, behavioural norms, access of women, girls and people with disability to health worker training and health services.</w:t>
      </w:r>
    </w:p>
    <w:p w14:paraId="559B496E" w14:textId="79DC79B7" w:rsidR="006818BC" w:rsidRDefault="006818BC" w:rsidP="00B26A36">
      <w:r>
        <w:t xml:space="preserve">The </w:t>
      </w:r>
      <w:r>
        <w:rPr>
          <w:b/>
        </w:rPr>
        <w:t>project goal</w:t>
      </w:r>
      <w:r>
        <w:t xml:space="preserve"> refers to the overall change to which your project will contribute, within the scope of the health partnership and the purpose of this particular </w:t>
      </w:r>
      <w:r w:rsidR="0026309F">
        <w:t>Grant Call</w:t>
      </w:r>
      <w:r>
        <w:t>. References to national or regional goals beyond the scope of the partnership will not be helpful</w:t>
      </w:r>
      <w:r w:rsidR="0026309F">
        <w:t>- the goal needs to be something which can be influenced within the scope of your project</w:t>
      </w:r>
      <w:r w:rsidR="00FB51CB">
        <w:t xml:space="preserve"> by the activities which you are carrying out.</w:t>
      </w:r>
    </w:p>
    <w:p w14:paraId="4F845214" w14:textId="0D9F1E2E" w:rsidR="006055EF" w:rsidRDefault="006055EF" w:rsidP="006055EF">
      <w:pPr>
        <w:spacing w:before="60" w:afterLines="60" w:after="144" w:line="240" w:lineRule="auto"/>
        <w:jc w:val="both"/>
      </w:pPr>
      <w:r w:rsidRPr="00836FAB">
        <w:rPr>
          <w:b/>
        </w:rPr>
        <w:t>Change</w:t>
      </w:r>
      <w:r>
        <w:rPr>
          <w:b/>
        </w:rPr>
        <w:t xml:space="preserve">s by the middle of your project </w:t>
      </w:r>
      <w:r w:rsidRPr="001524A0">
        <w:t>are</w:t>
      </w:r>
      <w:r>
        <w:rPr>
          <w:b/>
        </w:rPr>
        <w:t xml:space="preserve"> </w:t>
      </w:r>
      <w:r>
        <w:t xml:space="preserve">changes you expect to see </w:t>
      </w:r>
      <w:r w:rsidR="0067220E">
        <w:t>6 months after the start of your project</w:t>
      </w:r>
      <w:r>
        <w:t xml:space="preserve">. For those of you familiar with M&amp;E principles, you will know that this mostly relates to </w:t>
      </w:r>
      <w:r w:rsidRPr="00836FAB">
        <w:rPr>
          <w:i/>
        </w:rPr>
        <w:t>outputs</w:t>
      </w:r>
      <w:r>
        <w:t xml:space="preserve"> i.e. </w:t>
      </w:r>
      <w:r w:rsidRPr="00836FAB">
        <w:t>change</w:t>
      </w:r>
      <w:r>
        <w:t xml:space="preserve"> as an </w:t>
      </w:r>
      <w:r w:rsidRPr="00522B91">
        <w:rPr>
          <w:u w:val="single"/>
        </w:rPr>
        <w:t xml:space="preserve">immediate </w:t>
      </w:r>
      <w:r w:rsidRPr="003D6B3D">
        <w:rPr>
          <w:u w:val="single"/>
        </w:rPr>
        <w:t>result</w:t>
      </w:r>
      <w:r>
        <w:t xml:space="preserve"> of your activities (</w:t>
      </w:r>
      <w:r w:rsidR="00E21450">
        <w:t xml:space="preserve">though </w:t>
      </w:r>
      <w:r>
        <w:t>please do not describe the activities themselves).</w:t>
      </w:r>
    </w:p>
    <w:p w14:paraId="4C94F151" w14:textId="42CE7D94" w:rsidR="000E42A7" w:rsidRDefault="00864BB4" w:rsidP="00864BB4">
      <w:pPr>
        <w:spacing w:before="60" w:afterLines="60" w:after="144" w:line="240" w:lineRule="auto"/>
        <w:jc w:val="both"/>
      </w:pPr>
      <w:r w:rsidRPr="001524A0">
        <w:rPr>
          <w:b/>
        </w:rPr>
        <w:t xml:space="preserve">Changes by the end of your project </w:t>
      </w:r>
      <w:r w:rsidRPr="001524A0">
        <w:t>are</w:t>
      </w:r>
      <w:r>
        <w:t xml:space="preserve"> changes that you expect to see further down the line, in this case by the end of your project. Outcomes - a </w:t>
      </w:r>
      <w:r w:rsidRPr="001524A0">
        <w:rPr>
          <w:i/>
        </w:rPr>
        <w:t xml:space="preserve">change </w:t>
      </w:r>
      <w:r>
        <w:t>which should follow from the output change or several changes achieved earlier on in the project.</w:t>
      </w:r>
    </w:p>
    <w:p w14:paraId="01FECD3E" w14:textId="6302F7C7" w:rsidR="00332140" w:rsidRDefault="00B779C9">
      <w:pPr>
        <w:pStyle w:val="BodyText"/>
      </w:pPr>
      <w:r>
        <w:t>Please see below for some examples of changes which would be appropriate to projects under this Call.</w:t>
      </w:r>
    </w:p>
    <w:p w14:paraId="2714719B" w14:textId="77777777" w:rsidR="00332140" w:rsidRDefault="00957384">
      <w:pPr>
        <w:pStyle w:val="BodyText"/>
        <w:rPr>
          <w:b/>
          <w:u w:val="single"/>
        </w:rPr>
      </w:pPr>
      <w:r>
        <w:rPr>
          <w:b/>
          <w:u w:val="single"/>
        </w:rPr>
        <w:t>Surgical and Anaesthetic Care project example:</w:t>
      </w:r>
    </w:p>
    <w:p w14:paraId="565715FC" w14:textId="77777777" w:rsidR="00332140" w:rsidRDefault="00957384">
      <w:pPr>
        <w:autoSpaceDE w:val="0"/>
        <w:autoSpaceDN w:val="0"/>
        <w:adjustRightInd w:val="0"/>
        <w:rPr>
          <w:rFonts w:eastAsia="Calibri" w:cs="Calibri"/>
          <w:i/>
          <w:lang w:eastAsia="en-GB"/>
        </w:rPr>
      </w:pPr>
      <w:r>
        <w:rPr>
          <w:i/>
        </w:rPr>
        <w:lastRenderedPageBreak/>
        <w:t xml:space="preserve">Project goal: </w:t>
      </w:r>
      <w:r>
        <w:rPr>
          <w:rFonts w:eastAsia="Calibri" w:cs="Calibri"/>
          <w:i/>
          <w:lang w:eastAsia="en-GB"/>
        </w:rPr>
        <w:t xml:space="preserve">Pulse oximeters are universally available for intra-operative monitoring by trained healthcare workers across Northern Tanzania in order to improve </w:t>
      </w:r>
      <w:r>
        <w:rPr>
          <w:rFonts w:eastAsia="Calibri" w:cstheme="minorHAnsi"/>
          <w:i/>
        </w:rPr>
        <w:t>s</w:t>
      </w:r>
      <w:r>
        <w:rPr>
          <w:rFonts w:eastAsia="Calibri" w:cstheme="minorHAnsi"/>
          <w:i/>
          <w:spacing w:val="-2"/>
        </w:rPr>
        <w:t>u</w:t>
      </w:r>
      <w:r>
        <w:rPr>
          <w:rFonts w:eastAsia="Calibri" w:cstheme="minorHAnsi"/>
          <w:i/>
        </w:rPr>
        <w:t>r</w:t>
      </w:r>
      <w:r>
        <w:rPr>
          <w:rFonts w:eastAsia="Calibri" w:cstheme="minorHAnsi"/>
          <w:i/>
          <w:spacing w:val="-1"/>
        </w:rPr>
        <w:t>g</w:t>
      </w:r>
      <w:r>
        <w:rPr>
          <w:rFonts w:eastAsia="Calibri" w:cstheme="minorHAnsi"/>
          <w:i/>
        </w:rPr>
        <w:t>ical</w:t>
      </w:r>
      <w:r>
        <w:rPr>
          <w:rFonts w:eastAsia="Calibri" w:cstheme="minorHAnsi"/>
          <w:i/>
          <w:spacing w:val="1"/>
        </w:rPr>
        <w:t xml:space="preserve"> </w:t>
      </w:r>
      <w:r>
        <w:rPr>
          <w:rFonts w:eastAsia="Calibri" w:cstheme="minorHAnsi"/>
          <w:i/>
        </w:rPr>
        <w:t>safe</w:t>
      </w:r>
      <w:r>
        <w:rPr>
          <w:rFonts w:eastAsia="Calibri" w:cstheme="minorHAnsi"/>
          <w:i/>
          <w:spacing w:val="-2"/>
        </w:rPr>
        <w:t>t</w:t>
      </w:r>
      <w:r>
        <w:rPr>
          <w:rFonts w:eastAsia="Calibri" w:cstheme="minorHAnsi"/>
          <w:i/>
        </w:rPr>
        <w:t>y</w:t>
      </w:r>
      <w:r>
        <w:rPr>
          <w:rFonts w:eastAsia="Calibri" w:cstheme="minorHAnsi"/>
          <w:i/>
          <w:spacing w:val="2"/>
        </w:rPr>
        <w:t xml:space="preserve"> </w:t>
      </w:r>
      <w:r>
        <w:rPr>
          <w:rFonts w:eastAsia="Calibri" w:cstheme="minorHAnsi"/>
          <w:i/>
        </w:rPr>
        <w:t>f</w:t>
      </w:r>
      <w:r>
        <w:rPr>
          <w:rFonts w:eastAsia="Calibri" w:cstheme="minorHAnsi"/>
          <w:i/>
          <w:spacing w:val="1"/>
        </w:rPr>
        <w:t>o</w:t>
      </w:r>
      <w:r>
        <w:rPr>
          <w:rFonts w:eastAsia="Calibri" w:cstheme="minorHAnsi"/>
          <w:i/>
        </w:rPr>
        <w:t xml:space="preserve">r </w:t>
      </w:r>
      <w:r>
        <w:rPr>
          <w:rFonts w:eastAsia="Calibri" w:cstheme="minorHAnsi"/>
          <w:i/>
          <w:spacing w:val="-1"/>
        </w:rPr>
        <w:t>p</w:t>
      </w:r>
      <w:r>
        <w:rPr>
          <w:rFonts w:eastAsia="Calibri" w:cstheme="minorHAnsi"/>
          <w:i/>
        </w:rPr>
        <w:t>atients.</w:t>
      </w:r>
    </w:p>
    <w:p w14:paraId="65F34ABF" w14:textId="77777777" w:rsidR="00332140" w:rsidRDefault="00957384">
      <w:pPr>
        <w:pStyle w:val="BodyText"/>
        <w:rPr>
          <w:rFonts w:asciiTheme="minorHAnsi" w:eastAsia="Calibri" w:hAnsiTheme="minorHAnsi" w:cstheme="minorHAnsi"/>
        </w:rPr>
      </w:pPr>
      <w:r>
        <w:rPr>
          <w:rFonts w:asciiTheme="minorHAnsi" w:eastAsia="Calibri" w:hAnsiTheme="minorHAnsi" w:cstheme="minorHAnsi"/>
        </w:rPr>
        <w:t>Expected changes by the middle of the project:</w:t>
      </w:r>
    </w:p>
    <w:p w14:paraId="4187784C" w14:textId="225948BE" w:rsidR="00332140" w:rsidRDefault="00957384">
      <w:pPr>
        <w:pStyle w:val="NoSpacing"/>
        <w:numPr>
          <w:ilvl w:val="0"/>
          <w:numId w:val="14"/>
        </w:numPr>
        <w:rPr>
          <w:rFonts w:eastAsia="Calibri"/>
          <w:i/>
        </w:rPr>
      </w:pPr>
      <w:r>
        <w:rPr>
          <w:rFonts w:eastAsia="Calibri"/>
          <w:i/>
          <w:spacing w:val="-5"/>
        </w:rPr>
        <w:t>At least 80 s</w:t>
      </w:r>
      <w:r>
        <w:rPr>
          <w:rFonts w:eastAsia="Calibri"/>
          <w:i/>
          <w:spacing w:val="-4"/>
        </w:rPr>
        <w:t>t</w:t>
      </w:r>
      <w:r>
        <w:rPr>
          <w:rFonts w:eastAsia="Calibri"/>
          <w:i/>
          <w:spacing w:val="-6"/>
        </w:rPr>
        <w:t>ud</w:t>
      </w:r>
      <w:r>
        <w:rPr>
          <w:rFonts w:eastAsia="Calibri"/>
          <w:i/>
          <w:spacing w:val="-4"/>
        </w:rPr>
        <w:t>e</w:t>
      </w:r>
      <w:r>
        <w:rPr>
          <w:rFonts w:eastAsia="Calibri"/>
          <w:i/>
          <w:spacing w:val="-6"/>
        </w:rPr>
        <w:t>n</w:t>
      </w:r>
      <w:r>
        <w:rPr>
          <w:rFonts w:eastAsia="Calibri"/>
          <w:i/>
        </w:rPr>
        <w:t>t</w:t>
      </w:r>
      <w:r>
        <w:rPr>
          <w:rFonts w:eastAsia="Calibri"/>
          <w:i/>
          <w:spacing w:val="-8"/>
        </w:rPr>
        <w:t xml:space="preserve"> </w:t>
      </w:r>
      <w:r>
        <w:rPr>
          <w:rFonts w:eastAsia="Calibri"/>
          <w:i/>
          <w:spacing w:val="-6"/>
        </w:rPr>
        <w:t>nu</w:t>
      </w:r>
      <w:r>
        <w:rPr>
          <w:rFonts w:eastAsia="Calibri"/>
          <w:i/>
          <w:spacing w:val="-5"/>
        </w:rPr>
        <w:t>r</w:t>
      </w:r>
      <w:r>
        <w:rPr>
          <w:rFonts w:eastAsia="Calibri"/>
          <w:i/>
          <w:spacing w:val="-7"/>
        </w:rPr>
        <w:t>s</w:t>
      </w:r>
      <w:r>
        <w:rPr>
          <w:rFonts w:eastAsia="Calibri"/>
          <w:i/>
          <w:spacing w:val="-4"/>
        </w:rPr>
        <w:t>e</w:t>
      </w:r>
      <w:r>
        <w:rPr>
          <w:rFonts w:eastAsia="Calibri"/>
          <w:i/>
        </w:rPr>
        <w:t>s</w:t>
      </w:r>
      <w:r>
        <w:rPr>
          <w:rFonts w:eastAsia="Calibri"/>
          <w:i/>
          <w:spacing w:val="35"/>
        </w:rPr>
        <w:t xml:space="preserve"> </w:t>
      </w:r>
      <w:r>
        <w:rPr>
          <w:rFonts w:eastAsia="Calibri"/>
          <w:i/>
          <w:spacing w:val="-5"/>
        </w:rPr>
        <w:t>a</w:t>
      </w:r>
      <w:r>
        <w:rPr>
          <w:rFonts w:eastAsia="Calibri"/>
          <w:i/>
          <w:spacing w:val="-6"/>
        </w:rPr>
        <w:t>n</w:t>
      </w:r>
      <w:r>
        <w:rPr>
          <w:rFonts w:eastAsia="Calibri"/>
          <w:i/>
        </w:rPr>
        <w:t>d</w:t>
      </w:r>
      <w:r>
        <w:rPr>
          <w:rFonts w:eastAsia="Calibri"/>
          <w:i/>
          <w:spacing w:val="-12"/>
        </w:rPr>
        <w:t xml:space="preserve"> </w:t>
      </w:r>
      <w:r>
        <w:rPr>
          <w:rFonts w:eastAsia="Calibri"/>
          <w:i/>
          <w:spacing w:val="-4"/>
        </w:rPr>
        <w:t>hospital</w:t>
      </w:r>
      <w:r>
        <w:rPr>
          <w:rFonts w:eastAsia="Calibri"/>
          <w:i/>
        </w:rPr>
        <w:t xml:space="preserve"> </w:t>
      </w:r>
      <w:r>
        <w:rPr>
          <w:rFonts w:eastAsia="Calibri"/>
          <w:i/>
          <w:spacing w:val="-5"/>
        </w:rPr>
        <w:t>s</w:t>
      </w:r>
      <w:r>
        <w:rPr>
          <w:rFonts w:eastAsia="Calibri"/>
          <w:i/>
          <w:spacing w:val="-4"/>
        </w:rPr>
        <w:t>t</w:t>
      </w:r>
      <w:r>
        <w:rPr>
          <w:rFonts w:eastAsia="Calibri"/>
          <w:i/>
          <w:spacing w:val="-5"/>
        </w:rPr>
        <w:t>af</w:t>
      </w:r>
      <w:r>
        <w:rPr>
          <w:rFonts w:eastAsia="Calibri"/>
          <w:i/>
        </w:rPr>
        <w:t>f</w:t>
      </w:r>
      <w:r>
        <w:rPr>
          <w:rFonts w:eastAsia="Calibri"/>
          <w:i/>
          <w:spacing w:val="-9"/>
        </w:rPr>
        <w:t xml:space="preserve"> report or </w:t>
      </w:r>
      <w:r>
        <w:rPr>
          <w:rFonts w:eastAsia="Calibri"/>
          <w:i/>
        </w:rPr>
        <w:t>demonstrate</w:t>
      </w:r>
      <w:r>
        <w:rPr>
          <w:rFonts w:eastAsia="Calibri"/>
          <w:i/>
          <w:spacing w:val="-10"/>
        </w:rPr>
        <w:t xml:space="preserve"> </w:t>
      </w:r>
      <w:r>
        <w:rPr>
          <w:rFonts w:eastAsia="Calibri"/>
          <w:i/>
          <w:spacing w:val="-7"/>
        </w:rPr>
        <w:t>i</w:t>
      </w:r>
      <w:r>
        <w:rPr>
          <w:rFonts w:eastAsia="Calibri"/>
          <w:i/>
          <w:spacing w:val="-3"/>
        </w:rPr>
        <w:t>m</w:t>
      </w:r>
      <w:r>
        <w:rPr>
          <w:rFonts w:eastAsia="Calibri"/>
          <w:i/>
          <w:spacing w:val="-6"/>
        </w:rPr>
        <w:t>p</w:t>
      </w:r>
      <w:r>
        <w:rPr>
          <w:rFonts w:eastAsia="Calibri"/>
          <w:i/>
          <w:spacing w:val="-7"/>
        </w:rPr>
        <w:t>r</w:t>
      </w:r>
      <w:r>
        <w:rPr>
          <w:rFonts w:eastAsia="Calibri"/>
          <w:i/>
          <w:spacing w:val="-6"/>
        </w:rPr>
        <w:t>o</w:t>
      </w:r>
      <w:r>
        <w:rPr>
          <w:rFonts w:eastAsia="Calibri"/>
          <w:i/>
          <w:spacing w:val="-4"/>
        </w:rPr>
        <w:t>ve</w:t>
      </w:r>
      <w:r>
        <w:rPr>
          <w:rFonts w:eastAsia="Calibri"/>
          <w:i/>
        </w:rPr>
        <w:t xml:space="preserve">d </w:t>
      </w:r>
      <w:r>
        <w:rPr>
          <w:rFonts w:eastAsia="Calibri"/>
          <w:i/>
          <w:spacing w:val="-4"/>
        </w:rPr>
        <w:t>k</w:t>
      </w:r>
      <w:r>
        <w:rPr>
          <w:rFonts w:eastAsia="Calibri"/>
          <w:i/>
          <w:spacing w:val="-6"/>
        </w:rPr>
        <w:t>no</w:t>
      </w:r>
      <w:r>
        <w:rPr>
          <w:rFonts w:eastAsia="Calibri"/>
          <w:i/>
          <w:spacing w:val="-4"/>
        </w:rPr>
        <w:t>w</w:t>
      </w:r>
      <w:r>
        <w:rPr>
          <w:rFonts w:eastAsia="Calibri"/>
          <w:i/>
          <w:spacing w:val="-5"/>
        </w:rPr>
        <w:t>l</w:t>
      </w:r>
      <w:r>
        <w:rPr>
          <w:rFonts w:eastAsia="Calibri"/>
          <w:i/>
          <w:spacing w:val="-4"/>
        </w:rPr>
        <w:t>e</w:t>
      </w:r>
      <w:r>
        <w:rPr>
          <w:rFonts w:eastAsia="Calibri"/>
          <w:i/>
          <w:spacing w:val="-6"/>
        </w:rPr>
        <w:t>d</w:t>
      </w:r>
      <w:r>
        <w:rPr>
          <w:rFonts w:eastAsia="Calibri"/>
          <w:i/>
          <w:spacing w:val="-5"/>
        </w:rPr>
        <w:t>g</w:t>
      </w:r>
      <w:r>
        <w:rPr>
          <w:rFonts w:eastAsia="Calibri"/>
          <w:i/>
        </w:rPr>
        <w:t>e</w:t>
      </w:r>
      <w:r>
        <w:rPr>
          <w:rFonts w:eastAsia="Calibri"/>
          <w:i/>
          <w:spacing w:val="-13"/>
        </w:rPr>
        <w:t xml:space="preserve"> </w:t>
      </w:r>
      <w:r>
        <w:rPr>
          <w:rFonts w:eastAsia="Calibri"/>
          <w:i/>
          <w:spacing w:val="-4"/>
        </w:rPr>
        <w:t>o</w:t>
      </w:r>
      <w:r>
        <w:rPr>
          <w:rFonts w:eastAsia="Calibri"/>
          <w:i/>
        </w:rPr>
        <w:t>f</w:t>
      </w:r>
      <w:r>
        <w:rPr>
          <w:rFonts w:eastAsia="Calibri"/>
          <w:i/>
          <w:spacing w:val="-9"/>
        </w:rPr>
        <w:t xml:space="preserve"> </w:t>
      </w:r>
      <w:r>
        <w:rPr>
          <w:rFonts w:eastAsia="Calibri"/>
          <w:i/>
          <w:spacing w:val="-6"/>
        </w:rPr>
        <w:t>pu</w:t>
      </w:r>
      <w:r>
        <w:rPr>
          <w:rFonts w:eastAsia="Calibri"/>
          <w:i/>
          <w:spacing w:val="-5"/>
        </w:rPr>
        <w:t>l</w:t>
      </w:r>
      <w:r>
        <w:rPr>
          <w:rFonts w:eastAsia="Calibri"/>
          <w:i/>
          <w:spacing w:val="-7"/>
        </w:rPr>
        <w:t>s</w:t>
      </w:r>
      <w:r>
        <w:rPr>
          <w:rFonts w:eastAsia="Calibri"/>
          <w:i/>
        </w:rPr>
        <w:t xml:space="preserve">e </w:t>
      </w:r>
      <w:r>
        <w:rPr>
          <w:rFonts w:eastAsia="Calibri"/>
          <w:i/>
          <w:spacing w:val="-4"/>
        </w:rPr>
        <w:t>ox</w:t>
      </w:r>
      <w:r>
        <w:rPr>
          <w:rFonts w:eastAsia="Calibri"/>
          <w:i/>
          <w:spacing w:val="-7"/>
        </w:rPr>
        <w:t>i</w:t>
      </w:r>
      <w:r>
        <w:rPr>
          <w:rFonts w:eastAsia="Calibri"/>
          <w:i/>
          <w:spacing w:val="-3"/>
        </w:rPr>
        <w:t>m</w:t>
      </w:r>
      <w:r>
        <w:rPr>
          <w:rFonts w:eastAsia="Calibri"/>
          <w:i/>
          <w:spacing w:val="-7"/>
        </w:rPr>
        <w:t>e</w:t>
      </w:r>
      <w:r>
        <w:rPr>
          <w:rFonts w:eastAsia="Calibri"/>
          <w:i/>
          <w:spacing w:val="-4"/>
        </w:rPr>
        <w:t>t</w:t>
      </w:r>
      <w:r>
        <w:rPr>
          <w:rFonts w:eastAsia="Calibri"/>
          <w:i/>
          <w:spacing w:val="-7"/>
        </w:rPr>
        <w:t>r</w:t>
      </w:r>
      <w:r>
        <w:rPr>
          <w:rFonts w:eastAsia="Calibri"/>
          <w:i/>
        </w:rPr>
        <w:t>y</w:t>
      </w:r>
      <w:r w:rsidR="001F58DE">
        <w:rPr>
          <w:rFonts w:eastAsia="Calibri"/>
          <w:i/>
        </w:rPr>
        <w:t xml:space="preserve"> immediately</w:t>
      </w:r>
      <w:r>
        <w:rPr>
          <w:rFonts w:eastAsia="Calibri"/>
          <w:i/>
        </w:rPr>
        <w:t xml:space="preserve"> following training.</w:t>
      </w:r>
    </w:p>
    <w:p w14:paraId="051EDF91" w14:textId="758C0C2C" w:rsidR="00332140" w:rsidRDefault="00957384">
      <w:pPr>
        <w:pStyle w:val="NoSpacing"/>
        <w:numPr>
          <w:ilvl w:val="0"/>
          <w:numId w:val="14"/>
        </w:numPr>
        <w:rPr>
          <w:rFonts w:eastAsia="Calibri"/>
          <w:i/>
        </w:rPr>
      </w:pPr>
      <w:r>
        <w:rPr>
          <w:rFonts w:eastAsia="Calibri"/>
          <w:i/>
          <w:spacing w:val="-5"/>
        </w:rPr>
        <w:t>At least 80 s</w:t>
      </w:r>
      <w:r>
        <w:rPr>
          <w:rFonts w:eastAsia="Calibri"/>
          <w:i/>
          <w:spacing w:val="-4"/>
        </w:rPr>
        <w:t>t</w:t>
      </w:r>
      <w:r>
        <w:rPr>
          <w:rFonts w:eastAsia="Calibri"/>
          <w:i/>
          <w:spacing w:val="-6"/>
        </w:rPr>
        <w:t>ud</w:t>
      </w:r>
      <w:r>
        <w:rPr>
          <w:rFonts w:eastAsia="Calibri"/>
          <w:i/>
          <w:spacing w:val="-4"/>
        </w:rPr>
        <w:t>e</w:t>
      </w:r>
      <w:r>
        <w:rPr>
          <w:rFonts w:eastAsia="Calibri"/>
          <w:i/>
          <w:spacing w:val="-6"/>
        </w:rPr>
        <w:t>n</w:t>
      </w:r>
      <w:r>
        <w:rPr>
          <w:rFonts w:eastAsia="Calibri"/>
          <w:i/>
        </w:rPr>
        <w:t>t</w:t>
      </w:r>
      <w:r>
        <w:rPr>
          <w:rFonts w:eastAsia="Calibri"/>
          <w:i/>
          <w:spacing w:val="-8"/>
        </w:rPr>
        <w:t xml:space="preserve"> </w:t>
      </w:r>
      <w:r>
        <w:rPr>
          <w:rFonts w:eastAsia="Calibri"/>
          <w:i/>
          <w:spacing w:val="-6"/>
        </w:rPr>
        <w:t>nu</w:t>
      </w:r>
      <w:r>
        <w:rPr>
          <w:rFonts w:eastAsia="Calibri"/>
          <w:i/>
          <w:spacing w:val="-5"/>
        </w:rPr>
        <w:t>r</w:t>
      </w:r>
      <w:r>
        <w:rPr>
          <w:rFonts w:eastAsia="Calibri"/>
          <w:i/>
          <w:spacing w:val="-7"/>
        </w:rPr>
        <w:t>s</w:t>
      </w:r>
      <w:r>
        <w:rPr>
          <w:rFonts w:eastAsia="Calibri"/>
          <w:i/>
          <w:spacing w:val="-4"/>
        </w:rPr>
        <w:t>e</w:t>
      </w:r>
      <w:r>
        <w:rPr>
          <w:rFonts w:eastAsia="Calibri"/>
          <w:i/>
        </w:rPr>
        <w:t>s</w:t>
      </w:r>
      <w:r>
        <w:rPr>
          <w:rFonts w:eastAsia="Calibri"/>
          <w:i/>
          <w:spacing w:val="-11"/>
        </w:rPr>
        <w:t xml:space="preserve"> </w:t>
      </w:r>
      <w:r>
        <w:rPr>
          <w:rFonts w:eastAsia="Calibri"/>
          <w:i/>
          <w:spacing w:val="-5"/>
        </w:rPr>
        <w:t>a</w:t>
      </w:r>
      <w:r>
        <w:rPr>
          <w:rFonts w:eastAsia="Calibri"/>
          <w:i/>
          <w:spacing w:val="-6"/>
        </w:rPr>
        <w:t>n</w:t>
      </w:r>
      <w:r>
        <w:rPr>
          <w:rFonts w:eastAsia="Calibri"/>
          <w:i/>
        </w:rPr>
        <w:t>d</w:t>
      </w:r>
      <w:r>
        <w:rPr>
          <w:rFonts w:eastAsia="Calibri"/>
          <w:i/>
          <w:spacing w:val="-10"/>
        </w:rPr>
        <w:t xml:space="preserve"> </w:t>
      </w:r>
      <w:r>
        <w:rPr>
          <w:rFonts w:eastAsia="Calibri"/>
          <w:i/>
          <w:spacing w:val="-7"/>
        </w:rPr>
        <w:t>hospital</w:t>
      </w:r>
      <w:r>
        <w:rPr>
          <w:rFonts w:eastAsia="Calibri"/>
          <w:i/>
        </w:rPr>
        <w:t xml:space="preserve"> </w:t>
      </w:r>
      <w:r>
        <w:rPr>
          <w:rFonts w:eastAsia="Calibri"/>
          <w:i/>
          <w:spacing w:val="-5"/>
        </w:rPr>
        <w:t>s</w:t>
      </w:r>
      <w:r>
        <w:rPr>
          <w:rFonts w:eastAsia="Calibri"/>
          <w:i/>
          <w:spacing w:val="-4"/>
        </w:rPr>
        <w:t>t</w:t>
      </w:r>
      <w:r>
        <w:rPr>
          <w:rFonts w:eastAsia="Calibri"/>
          <w:i/>
          <w:spacing w:val="-5"/>
        </w:rPr>
        <w:t>af</w:t>
      </w:r>
      <w:r>
        <w:rPr>
          <w:rFonts w:eastAsia="Calibri"/>
          <w:i/>
        </w:rPr>
        <w:t>f</w:t>
      </w:r>
      <w:r>
        <w:rPr>
          <w:rFonts w:eastAsia="Calibri"/>
          <w:i/>
          <w:spacing w:val="-9"/>
        </w:rPr>
        <w:t xml:space="preserve"> report or </w:t>
      </w:r>
      <w:r>
        <w:rPr>
          <w:rFonts w:eastAsia="Calibri"/>
          <w:i/>
          <w:spacing w:val="-6"/>
        </w:rPr>
        <w:t>demonstrate improved skills and practice in</w:t>
      </w:r>
      <w:r>
        <w:rPr>
          <w:rFonts w:eastAsia="Calibri"/>
          <w:i/>
        </w:rPr>
        <w:t xml:space="preserve"> </w:t>
      </w:r>
      <w:r>
        <w:rPr>
          <w:rFonts w:eastAsia="Calibri"/>
          <w:i/>
          <w:spacing w:val="-4"/>
        </w:rPr>
        <w:t>t</w:t>
      </w:r>
      <w:r>
        <w:rPr>
          <w:rFonts w:eastAsia="Calibri"/>
          <w:i/>
          <w:spacing w:val="-6"/>
        </w:rPr>
        <w:t>h</w:t>
      </w:r>
      <w:r>
        <w:rPr>
          <w:rFonts w:eastAsia="Calibri"/>
          <w:i/>
        </w:rPr>
        <w:t>e</w:t>
      </w:r>
      <w:r>
        <w:rPr>
          <w:rFonts w:eastAsia="Calibri"/>
          <w:i/>
          <w:spacing w:val="-8"/>
        </w:rPr>
        <w:t xml:space="preserve"> </w:t>
      </w:r>
      <w:r>
        <w:rPr>
          <w:rFonts w:eastAsia="Calibri"/>
          <w:i/>
          <w:spacing w:val="-5"/>
        </w:rPr>
        <w:t>S</w:t>
      </w:r>
      <w:r>
        <w:rPr>
          <w:rFonts w:eastAsia="Calibri"/>
          <w:i/>
          <w:spacing w:val="-6"/>
        </w:rPr>
        <w:t>u</w:t>
      </w:r>
      <w:r>
        <w:rPr>
          <w:rFonts w:eastAsia="Calibri"/>
          <w:i/>
          <w:spacing w:val="-5"/>
        </w:rPr>
        <w:t>rg</w:t>
      </w:r>
      <w:r>
        <w:rPr>
          <w:rFonts w:eastAsia="Calibri"/>
          <w:i/>
          <w:spacing w:val="-7"/>
        </w:rPr>
        <w:t>i</w:t>
      </w:r>
      <w:r>
        <w:rPr>
          <w:rFonts w:eastAsia="Calibri"/>
          <w:i/>
          <w:spacing w:val="-5"/>
        </w:rPr>
        <w:t>ca</w:t>
      </w:r>
      <w:r>
        <w:rPr>
          <w:rFonts w:eastAsia="Calibri"/>
          <w:i/>
        </w:rPr>
        <w:t xml:space="preserve">l Safety Checklist </w:t>
      </w:r>
      <w:r w:rsidR="00FD5844">
        <w:rPr>
          <w:rFonts w:eastAsia="Calibri"/>
          <w:i/>
        </w:rPr>
        <w:t xml:space="preserve">immediately </w:t>
      </w:r>
      <w:r>
        <w:rPr>
          <w:rFonts w:eastAsia="Calibri"/>
          <w:i/>
        </w:rPr>
        <w:t>following training.</w:t>
      </w:r>
    </w:p>
    <w:p w14:paraId="0C737CFE" w14:textId="77777777" w:rsidR="00332140" w:rsidRDefault="00957384">
      <w:pPr>
        <w:pStyle w:val="NoSpacing"/>
        <w:numPr>
          <w:ilvl w:val="0"/>
          <w:numId w:val="14"/>
        </w:numPr>
        <w:rPr>
          <w:rFonts w:eastAsia="Calibri"/>
          <w:i/>
          <w:spacing w:val="-11"/>
        </w:rPr>
      </w:pPr>
      <w:r>
        <w:rPr>
          <w:rFonts w:eastAsia="Calibri"/>
          <w:i/>
          <w:spacing w:val="-4"/>
        </w:rPr>
        <w:t>P</w:t>
      </w:r>
      <w:r>
        <w:rPr>
          <w:rFonts w:eastAsia="Calibri"/>
          <w:i/>
          <w:spacing w:val="-6"/>
        </w:rPr>
        <w:t>u</w:t>
      </w:r>
      <w:r>
        <w:rPr>
          <w:rFonts w:eastAsia="Calibri"/>
          <w:i/>
          <w:spacing w:val="-5"/>
        </w:rPr>
        <w:t>ls</w:t>
      </w:r>
      <w:r>
        <w:rPr>
          <w:rFonts w:eastAsia="Calibri"/>
          <w:i/>
        </w:rPr>
        <w:t>e</w:t>
      </w:r>
      <w:r>
        <w:rPr>
          <w:rFonts w:eastAsia="Calibri"/>
          <w:i/>
          <w:spacing w:val="-11"/>
        </w:rPr>
        <w:t xml:space="preserve"> </w:t>
      </w:r>
      <w:r>
        <w:rPr>
          <w:rFonts w:eastAsia="Calibri"/>
          <w:i/>
          <w:spacing w:val="-6"/>
        </w:rPr>
        <w:t>o</w:t>
      </w:r>
      <w:r>
        <w:rPr>
          <w:rFonts w:eastAsia="Calibri"/>
          <w:i/>
          <w:spacing w:val="-4"/>
        </w:rPr>
        <w:t>x</w:t>
      </w:r>
      <w:r>
        <w:rPr>
          <w:rFonts w:eastAsia="Calibri"/>
          <w:i/>
          <w:spacing w:val="-7"/>
        </w:rPr>
        <w:t>i</w:t>
      </w:r>
      <w:r>
        <w:rPr>
          <w:rFonts w:eastAsia="Calibri"/>
          <w:i/>
          <w:spacing w:val="-3"/>
        </w:rPr>
        <w:t>m</w:t>
      </w:r>
      <w:r>
        <w:rPr>
          <w:rFonts w:eastAsia="Calibri"/>
          <w:i/>
          <w:spacing w:val="-7"/>
        </w:rPr>
        <w:t>e</w:t>
      </w:r>
      <w:r>
        <w:rPr>
          <w:rFonts w:eastAsia="Calibri"/>
          <w:i/>
          <w:spacing w:val="-4"/>
        </w:rPr>
        <w:t>t</w:t>
      </w:r>
      <w:r>
        <w:rPr>
          <w:rFonts w:eastAsia="Calibri"/>
          <w:i/>
          <w:spacing w:val="-5"/>
        </w:rPr>
        <w:t>r</w:t>
      </w:r>
      <w:r>
        <w:rPr>
          <w:rFonts w:eastAsia="Calibri"/>
          <w:i/>
        </w:rPr>
        <w:t>y</w:t>
      </w:r>
      <w:r>
        <w:rPr>
          <w:rFonts w:eastAsia="Calibri"/>
          <w:i/>
          <w:spacing w:val="-10"/>
        </w:rPr>
        <w:t xml:space="preserve"> </w:t>
      </w:r>
      <w:r>
        <w:rPr>
          <w:rFonts w:eastAsia="Calibri"/>
          <w:i/>
          <w:spacing w:val="-5"/>
        </w:rPr>
        <w:t>a</w:t>
      </w:r>
      <w:r>
        <w:rPr>
          <w:rFonts w:eastAsia="Calibri"/>
          <w:i/>
          <w:spacing w:val="-6"/>
        </w:rPr>
        <w:t>n</w:t>
      </w:r>
      <w:r>
        <w:rPr>
          <w:rFonts w:eastAsia="Calibri"/>
          <w:i/>
        </w:rPr>
        <w:t>d</w:t>
      </w:r>
      <w:r>
        <w:rPr>
          <w:rFonts w:eastAsia="Calibri"/>
          <w:i/>
          <w:spacing w:val="-10"/>
        </w:rPr>
        <w:t xml:space="preserve"> </w:t>
      </w:r>
      <w:r>
        <w:rPr>
          <w:rFonts w:eastAsia="Calibri"/>
          <w:i/>
          <w:spacing w:val="-4"/>
        </w:rPr>
        <w:t>t</w:t>
      </w:r>
      <w:r>
        <w:rPr>
          <w:rFonts w:eastAsia="Calibri"/>
          <w:i/>
          <w:spacing w:val="-8"/>
        </w:rPr>
        <w:t>h</w:t>
      </w:r>
      <w:r>
        <w:rPr>
          <w:rFonts w:eastAsia="Calibri"/>
          <w:i/>
        </w:rPr>
        <w:t xml:space="preserve">e </w:t>
      </w:r>
      <w:r>
        <w:rPr>
          <w:rFonts w:eastAsia="Calibri"/>
          <w:i/>
          <w:spacing w:val="-5"/>
        </w:rPr>
        <w:t>S</w:t>
      </w:r>
      <w:r>
        <w:rPr>
          <w:rFonts w:eastAsia="Calibri"/>
          <w:i/>
          <w:spacing w:val="-6"/>
        </w:rPr>
        <w:t>u</w:t>
      </w:r>
      <w:r>
        <w:rPr>
          <w:rFonts w:eastAsia="Calibri"/>
          <w:i/>
          <w:spacing w:val="-5"/>
        </w:rPr>
        <w:t>rgica</w:t>
      </w:r>
      <w:r>
        <w:rPr>
          <w:rFonts w:eastAsia="Calibri"/>
          <w:i/>
        </w:rPr>
        <w:t>l</w:t>
      </w:r>
      <w:r>
        <w:rPr>
          <w:rFonts w:eastAsia="Calibri"/>
          <w:i/>
          <w:spacing w:val="-9"/>
        </w:rPr>
        <w:t xml:space="preserve"> </w:t>
      </w:r>
      <w:r>
        <w:rPr>
          <w:rFonts w:eastAsia="Calibri"/>
          <w:i/>
          <w:spacing w:val="-5"/>
        </w:rPr>
        <w:t>Sa</w:t>
      </w:r>
      <w:r>
        <w:rPr>
          <w:rFonts w:eastAsia="Calibri"/>
          <w:i/>
          <w:spacing w:val="-7"/>
        </w:rPr>
        <w:t>f</w:t>
      </w:r>
      <w:r>
        <w:rPr>
          <w:rFonts w:eastAsia="Calibri"/>
          <w:i/>
          <w:spacing w:val="-4"/>
        </w:rPr>
        <w:t>e</w:t>
      </w:r>
      <w:r>
        <w:rPr>
          <w:rFonts w:eastAsia="Calibri"/>
          <w:i/>
          <w:spacing w:val="-7"/>
        </w:rPr>
        <w:t>t</w:t>
      </w:r>
      <w:r>
        <w:rPr>
          <w:rFonts w:eastAsia="Calibri"/>
          <w:i/>
        </w:rPr>
        <w:t>y</w:t>
      </w:r>
      <w:r>
        <w:rPr>
          <w:rFonts w:eastAsia="Calibri"/>
          <w:i/>
          <w:spacing w:val="-8"/>
        </w:rPr>
        <w:t xml:space="preserve"> </w:t>
      </w:r>
      <w:r>
        <w:rPr>
          <w:rFonts w:eastAsia="Calibri"/>
          <w:i/>
          <w:spacing w:val="-5"/>
        </w:rPr>
        <w:t>C</w:t>
      </w:r>
      <w:r>
        <w:rPr>
          <w:rFonts w:eastAsia="Calibri"/>
          <w:i/>
          <w:spacing w:val="-8"/>
        </w:rPr>
        <w:t>h</w:t>
      </w:r>
      <w:r>
        <w:rPr>
          <w:rFonts w:eastAsia="Calibri"/>
          <w:i/>
          <w:spacing w:val="-4"/>
        </w:rPr>
        <w:t>e</w:t>
      </w:r>
      <w:r>
        <w:rPr>
          <w:rFonts w:eastAsia="Calibri"/>
          <w:i/>
          <w:spacing w:val="-5"/>
        </w:rPr>
        <w:t>c</w:t>
      </w:r>
      <w:r>
        <w:rPr>
          <w:rFonts w:eastAsia="Calibri"/>
          <w:i/>
          <w:spacing w:val="-4"/>
        </w:rPr>
        <w:t>k</w:t>
      </w:r>
      <w:r>
        <w:rPr>
          <w:rFonts w:eastAsia="Calibri"/>
          <w:i/>
          <w:spacing w:val="-5"/>
        </w:rPr>
        <w:t>l</w:t>
      </w:r>
      <w:r>
        <w:rPr>
          <w:rFonts w:eastAsia="Calibri"/>
          <w:i/>
          <w:spacing w:val="-7"/>
        </w:rPr>
        <w:t>i</w:t>
      </w:r>
      <w:r>
        <w:rPr>
          <w:rFonts w:eastAsia="Calibri"/>
          <w:i/>
          <w:spacing w:val="-5"/>
        </w:rPr>
        <w:t>s</w:t>
      </w:r>
      <w:r>
        <w:rPr>
          <w:rFonts w:eastAsia="Calibri"/>
          <w:i/>
        </w:rPr>
        <w:t xml:space="preserve">t are </w:t>
      </w:r>
      <w:r>
        <w:rPr>
          <w:rFonts w:eastAsia="Calibri"/>
          <w:i/>
          <w:spacing w:val="-5"/>
        </w:rPr>
        <w:t>i</w:t>
      </w:r>
      <w:r>
        <w:rPr>
          <w:rFonts w:eastAsia="Calibri"/>
          <w:i/>
          <w:spacing w:val="-6"/>
        </w:rPr>
        <w:t>n</w:t>
      </w:r>
      <w:r>
        <w:rPr>
          <w:rFonts w:eastAsia="Calibri"/>
          <w:i/>
          <w:spacing w:val="-4"/>
        </w:rPr>
        <w:t>te</w:t>
      </w:r>
      <w:r>
        <w:rPr>
          <w:rFonts w:eastAsia="Calibri"/>
          <w:i/>
          <w:spacing w:val="-5"/>
        </w:rPr>
        <w:t>gra</w:t>
      </w:r>
      <w:r>
        <w:rPr>
          <w:rFonts w:eastAsia="Calibri"/>
          <w:i/>
          <w:spacing w:val="-7"/>
        </w:rPr>
        <w:t>t</w:t>
      </w:r>
      <w:r>
        <w:rPr>
          <w:rFonts w:eastAsia="Calibri"/>
          <w:i/>
          <w:spacing w:val="-4"/>
        </w:rPr>
        <w:t>e</w:t>
      </w:r>
      <w:r>
        <w:rPr>
          <w:rFonts w:eastAsia="Calibri"/>
          <w:i/>
        </w:rPr>
        <w:t>d</w:t>
      </w:r>
      <w:r>
        <w:rPr>
          <w:rFonts w:eastAsia="Calibri"/>
          <w:i/>
          <w:spacing w:val="-10"/>
        </w:rPr>
        <w:t xml:space="preserve"> </w:t>
      </w:r>
      <w:r>
        <w:rPr>
          <w:rFonts w:eastAsia="Calibri"/>
          <w:i/>
          <w:spacing w:val="-5"/>
        </w:rPr>
        <w:t>i</w:t>
      </w:r>
      <w:r>
        <w:rPr>
          <w:rFonts w:eastAsia="Calibri"/>
          <w:i/>
          <w:spacing w:val="-8"/>
        </w:rPr>
        <w:t>n</w:t>
      </w:r>
      <w:r>
        <w:rPr>
          <w:rFonts w:eastAsia="Calibri"/>
          <w:i/>
          <w:spacing w:val="-4"/>
        </w:rPr>
        <w:t>t</w:t>
      </w:r>
      <w:r>
        <w:rPr>
          <w:rFonts w:eastAsia="Calibri"/>
          <w:i/>
        </w:rPr>
        <w:t>o</w:t>
      </w:r>
      <w:r>
        <w:rPr>
          <w:rFonts w:eastAsia="Calibri"/>
          <w:i/>
          <w:spacing w:val="-10"/>
        </w:rPr>
        <w:t xml:space="preserve"> </w:t>
      </w:r>
      <w:r>
        <w:rPr>
          <w:rFonts w:eastAsia="Calibri"/>
          <w:i/>
          <w:spacing w:val="-4"/>
        </w:rPr>
        <w:t>t</w:t>
      </w:r>
      <w:r>
        <w:rPr>
          <w:rFonts w:eastAsia="Calibri"/>
          <w:i/>
          <w:spacing w:val="-6"/>
        </w:rPr>
        <w:t>h</w:t>
      </w:r>
      <w:r>
        <w:rPr>
          <w:rFonts w:eastAsia="Calibri"/>
          <w:i/>
        </w:rPr>
        <w:t xml:space="preserve">e </w:t>
      </w:r>
      <w:r>
        <w:rPr>
          <w:rFonts w:eastAsia="Calibri"/>
          <w:i/>
          <w:spacing w:val="-5"/>
        </w:rPr>
        <w:t>a</w:t>
      </w:r>
      <w:r>
        <w:rPr>
          <w:rFonts w:eastAsia="Calibri"/>
          <w:i/>
          <w:spacing w:val="-6"/>
        </w:rPr>
        <w:t>n</w:t>
      </w:r>
      <w:r>
        <w:rPr>
          <w:rFonts w:eastAsia="Calibri"/>
          <w:i/>
          <w:spacing w:val="-5"/>
        </w:rPr>
        <w:t>a</w:t>
      </w:r>
      <w:r>
        <w:rPr>
          <w:rFonts w:eastAsia="Calibri"/>
          <w:i/>
          <w:spacing w:val="-4"/>
        </w:rPr>
        <w:t>e</w:t>
      </w:r>
      <w:r>
        <w:rPr>
          <w:rFonts w:eastAsia="Calibri"/>
          <w:i/>
          <w:spacing w:val="-5"/>
        </w:rPr>
        <w:t>s</w:t>
      </w:r>
      <w:r>
        <w:rPr>
          <w:rFonts w:eastAsia="Calibri"/>
          <w:i/>
          <w:spacing w:val="-4"/>
        </w:rPr>
        <w:t>t</w:t>
      </w:r>
      <w:r>
        <w:rPr>
          <w:rFonts w:eastAsia="Calibri"/>
          <w:i/>
          <w:spacing w:val="-8"/>
        </w:rPr>
        <w:t>h</w:t>
      </w:r>
      <w:r>
        <w:rPr>
          <w:rFonts w:eastAsia="Calibri"/>
          <w:i/>
          <w:spacing w:val="-4"/>
        </w:rPr>
        <w:t>e</w:t>
      </w:r>
      <w:r>
        <w:rPr>
          <w:rFonts w:eastAsia="Calibri"/>
          <w:i/>
          <w:spacing w:val="-5"/>
        </w:rPr>
        <w:t>si</w:t>
      </w:r>
      <w:r>
        <w:rPr>
          <w:rFonts w:eastAsia="Calibri"/>
          <w:i/>
        </w:rPr>
        <w:t>a</w:t>
      </w:r>
      <w:r>
        <w:rPr>
          <w:rFonts w:eastAsia="Calibri"/>
          <w:i/>
          <w:spacing w:val="-11"/>
        </w:rPr>
        <w:t xml:space="preserve"> </w:t>
      </w:r>
      <w:r>
        <w:rPr>
          <w:rFonts w:eastAsia="Calibri"/>
          <w:i/>
          <w:spacing w:val="-6"/>
        </w:rPr>
        <w:t>d</w:t>
      </w:r>
      <w:r>
        <w:rPr>
          <w:rFonts w:eastAsia="Calibri"/>
          <w:i/>
          <w:spacing w:val="-5"/>
        </w:rPr>
        <w:t>i</w:t>
      </w:r>
      <w:r>
        <w:rPr>
          <w:rFonts w:eastAsia="Calibri"/>
          <w:i/>
          <w:spacing w:val="-6"/>
        </w:rPr>
        <w:t>p</w:t>
      </w:r>
      <w:r>
        <w:rPr>
          <w:rFonts w:eastAsia="Calibri"/>
          <w:i/>
          <w:spacing w:val="-5"/>
        </w:rPr>
        <w:t>l</w:t>
      </w:r>
      <w:r>
        <w:rPr>
          <w:rFonts w:eastAsia="Calibri"/>
          <w:i/>
          <w:spacing w:val="-6"/>
        </w:rPr>
        <w:t>o</w:t>
      </w:r>
      <w:r>
        <w:rPr>
          <w:rFonts w:eastAsia="Calibri"/>
          <w:i/>
          <w:spacing w:val="-3"/>
        </w:rPr>
        <w:t>m</w:t>
      </w:r>
      <w:r>
        <w:rPr>
          <w:rFonts w:eastAsia="Calibri"/>
          <w:i/>
        </w:rPr>
        <w:t xml:space="preserve">a </w:t>
      </w:r>
      <w:r>
        <w:rPr>
          <w:rFonts w:eastAsia="Calibri"/>
          <w:i/>
          <w:spacing w:val="-5"/>
        </w:rPr>
        <w:t>c</w:t>
      </w:r>
      <w:r>
        <w:rPr>
          <w:rFonts w:eastAsia="Calibri"/>
          <w:i/>
          <w:spacing w:val="-6"/>
        </w:rPr>
        <w:t>u</w:t>
      </w:r>
      <w:r>
        <w:rPr>
          <w:rFonts w:eastAsia="Calibri"/>
          <w:i/>
          <w:spacing w:val="-5"/>
        </w:rPr>
        <w:t>rric</w:t>
      </w:r>
      <w:r>
        <w:rPr>
          <w:rFonts w:eastAsia="Calibri"/>
          <w:i/>
          <w:spacing w:val="-6"/>
        </w:rPr>
        <w:t>u</w:t>
      </w:r>
      <w:r>
        <w:rPr>
          <w:rFonts w:eastAsia="Calibri"/>
          <w:i/>
          <w:spacing w:val="-5"/>
        </w:rPr>
        <w:t>l</w:t>
      </w:r>
      <w:r>
        <w:rPr>
          <w:rFonts w:eastAsia="Calibri"/>
          <w:i/>
          <w:spacing w:val="-8"/>
        </w:rPr>
        <w:t>u</w:t>
      </w:r>
      <w:r>
        <w:rPr>
          <w:rFonts w:eastAsia="Calibri"/>
          <w:i/>
        </w:rPr>
        <w:t>m.</w:t>
      </w:r>
    </w:p>
    <w:p w14:paraId="458EE268" w14:textId="77777777" w:rsidR="00332140" w:rsidRDefault="00957384">
      <w:pPr>
        <w:pStyle w:val="NoSpacing"/>
        <w:numPr>
          <w:ilvl w:val="0"/>
          <w:numId w:val="14"/>
        </w:numPr>
        <w:rPr>
          <w:rFonts w:eastAsia="Calibri"/>
          <w:i/>
          <w:spacing w:val="-10"/>
        </w:rPr>
      </w:pPr>
      <w:r>
        <w:rPr>
          <w:rFonts w:eastAsia="Calibri"/>
          <w:i/>
          <w:spacing w:val="-10"/>
        </w:rPr>
        <w:t>107 pulse oximeters are distributed to the hospital, 6 other health facilities and student nurses.</w:t>
      </w:r>
    </w:p>
    <w:p w14:paraId="15908A39" w14:textId="77777777" w:rsidR="00332140" w:rsidRDefault="00957384">
      <w:pPr>
        <w:pStyle w:val="BodyText"/>
        <w:rPr>
          <w:rFonts w:eastAsia="Calibri" w:cstheme="minorHAnsi"/>
        </w:rPr>
      </w:pPr>
      <w:r>
        <w:rPr>
          <w:rFonts w:eastAsia="Calibri" w:cstheme="minorHAnsi"/>
        </w:rPr>
        <w:t>Expected changes by the end of the project:</w:t>
      </w:r>
    </w:p>
    <w:p w14:paraId="65136966" w14:textId="4FC7F9AB" w:rsidR="00332140" w:rsidRDefault="00957384">
      <w:pPr>
        <w:pStyle w:val="NoSpacing"/>
        <w:numPr>
          <w:ilvl w:val="0"/>
          <w:numId w:val="15"/>
        </w:numPr>
        <w:rPr>
          <w:rFonts w:eastAsia="Calibri"/>
          <w:i/>
        </w:rPr>
      </w:pPr>
      <w:r>
        <w:rPr>
          <w:rFonts w:eastAsia="Calibri"/>
          <w:i/>
        </w:rPr>
        <w:t xml:space="preserve">Trained anaesthesia providers consistently and competently use a pulse oximeter to monitor all their patients, </w:t>
      </w:r>
      <w:r w:rsidR="00A73452">
        <w:rPr>
          <w:rFonts w:eastAsia="Calibri"/>
          <w:i/>
        </w:rPr>
        <w:t>three</w:t>
      </w:r>
      <w:r>
        <w:rPr>
          <w:rFonts w:eastAsia="Calibri"/>
          <w:i/>
        </w:rPr>
        <w:t xml:space="preserve"> months </w:t>
      </w:r>
      <w:r w:rsidR="00A73452">
        <w:rPr>
          <w:rFonts w:eastAsia="Calibri"/>
          <w:i/>
        </w:rPr>
        <w:t>after they received</w:t>
      </w:r>
      <w:r>
        <w:rPr>
          <w:rFonts w:eastAsia="Calibri"/>
          <w:i/>
        </w:rPr>
        <w:t xml:space="preserve"> training.</w:t>
      </w:r>
    </w:p>
    <w:p w14:paraId="34BF4CD7" w14:textId="623C22EB" w:rsidR="00332140" w:rsidRDefault="00957384">
      <w:pPr>
        <w:pStyle w:val="NoSpacing"/>
        <w:numPr>
          <w:ilvl w:val="0"/>
          <w:numId w:val="15"/>
        </w:numPr>
        <w:rPr>
          <w:rFonts w:asciiTheme="minorHAnsi" w:eastAsia="Calibri" w:hAnsiTheme="minorHAnsi"/>
          <w:i/>
        </w:rPr>
      </w:pPr>
      <w:r>
        <w:rPr>
          <w:rFonts w:asciiTheme="minorHAnsi" w:eastAsia="Calibri" w:hAnsiTheme="minorHAnsi"/>
          <w:i/>
          <w:spacing w:val="-4"/>
        </w:rPr>
        <w:t xml:space="preserve">Hospital </w:t>
      </w:r>
      <w:r>
        <w:rPr>
          <w:rFonts w:asciiTheme="minorHAnsi" w:eastAsia="Calibri" w:hAnsiTheme="minorHAnsi"/>
          <w:i/>
          <w:spacing w:val="-9"/>
        </w:rPr>
        <w:t xml:space="preserve">anaesthetic </w:t>
      </w:r>
      <w:r>
        <w:rPr>
          <w:rFonts w:asciiTheme="minorHAnsi" w:eastAsia="Calibri" w:hAnsiTheme="minorHAnsi"/>
          <w:i/>
          <w:spacing w:val="-7"/>
        </w:rPr>
        <w:t>s</w:t>
      </w:r>
      <w:r>
        <w:rPr>
          <w:rFonts w:asciiTheme="minorHAnsi" w:eastAsia="Calibri" w:hAnsiTheme="minorHAnsi"/>
          <w:i/>
          <w:spacing w:val="-4"/>
        </w:rPr>
        <w:t>t</w:t>
      </w:r>
      <w:r>
        <w:rPr>
          <w:rFonts w:asciiTheme="minorHAnsi" w:eastAsia="Calibri" w:hAnsiTheme="minorHAnsi"/>
          <w:i/>
          <w:spacing w:val="-5"/>
        </w:rPr>
        <w:t>af</w:t>
      </w:r>
      <w:r>
        <w:rPr>
          <w:rFonts w:asciiTheme="minorHAnsi" w:eastAsia="Calibri" w:hAnsiTheme="minorHAnsi"/>
          <w:i/>
        </w:rPr>
        <w:t>f</w:t>
      </w:r>
      <w:r>
        <w:rPr>
          <w:rFonts w:asciiTheme="minorHAnsi" w:eastAsia="Calibri" w:hAnsiTheme="minorHAnsi"/>
          <w:i/>
          <w:spacing w:val="-12"/>
        </w:rPr>
        <w:t xml:space="preserve"> </w:t>
      </w:r>
      <w:r>
        <w:rPr>
          <w:rFonts w:asciiTheme="minorHAnsi" w:eastAsia="Calibri" w:hAnsiTheme="minorHAnsi"/>
          <w:i/>
          <w:spacing w:val="-5"/>
        </w:rPr>
        <w:t>c</w:t>
      </w:r>
      <w:r>
        <w:rPr>
          <w:rFonts w:asciiTheme="minorHAnsi" w:eastAsia="Calibri" w:hAnsiTheme="minorHAnsi"/>
          <w:i/>
          <w:spacing w:val="-4"/>
        </w:rPr>
        <w:t>o</w:t>
      </w:r>
      <w:r>
        <w:rPr>
          <w:rFonts w:asciiTheme="minorHAnsi" w:eastAsia="Calibri" w:hAnsiTheme="minorHAnsi"/>
          <w:i/>
          <w:spacing w:val="-6"/>
        </w:rPr>
        <w:t>n</w:t>
      </w:r>
      <w:r>
        <w:rPr>
          <w:rFonts w:asciiTheme="minorHAnsi" w:eastAsia="Calibri" w:hAnsiTheme="minorHAnsi"/>
          <w:i/>
          <w:spacing w:val="-7"/>
        </w:rPr>
        <w:t>s</w:t>
      </w:r>
      <w:r>
        <w:rPr>
          <w:rFonts w:asciiTheme="minorHAnsi" w:eastAsia="Calibri" w:hAnsiTheme="minorHAnsi"/>
          <w:i/>
          <w:spacing w:val="-5"/>
        </w:rPr>
        <w:t>is</w:t>
      </w:r>
      <w:r>
        <w:rPr>
          <w:rFonts w:asciiTheme="minorHAnsi" w:eastAsia="Calibri" w:hAnsiTheme="minorHAnsi"/>
          <w:i/>
          <w:spacing w:val="-7"/>
        </w:rPr>
        <w:t>t</w:t>
      </w:r>
      <w:r>
        <w:rPr>
          <w:rFonts w:asciiTheme="minorHAnsi" w:eastAsia="Calibri" w:hAnsiTheme="minorHAnsi"/>
          <w:i/>
          <w:spacing w:val="-4"/>
        </w:rPr>
        <w:t>e</w:t>
      </w:r>
      <w:r>
        <w:rPr>
          <w:rFonts w:asciiTheme="minorHAnsi" w:eastAsia="Calibri" w:hAnsiTheme="minorHAnsi"/>
          <w:i/>
          <w:spacing w:val="-6"/>
        </w:rPr>
        <w:t>n</w:t>
      </w:r>
      <w:r>
        <w:rPr>
          <w:rFonts w:asciiTheme="minorHAnsi" w:eastAsia="Calibri" w:hAnsiTheme="minorHAnsi"/>
          <w:i/>
          <w:spacing w:val="-4"/>
        </w:rPr>
        <w:t>t</w:t>
      </w:r>
      <w:r>
        <w:rPr>
          <w:rFonts w:asciiTheme="minorHAnsi" w:eastAsia="Calibri" w:hAnsiTheme="minorHAnsi"/>
          <w:i/>
          <w:spacing w:val="-7"/>
        </w:rPr>
        <w:t>l</w:t>
      </w:r>
      <w:r>
        <w:rPr>
          <w:rFonts w:asciiTheme="minorHAnsi" w:eastAsia="Calibri" w:hAnsiTheme="minorHAnsi"/>
          <w:i/>
        </w:rPr>
        <w:t>y</w:t>
      </w:r>
      <w:r>
        <w:rPr>
          <w:rFonts w:asciiTheme="minorHAnsi" w:eastAsia="Calibri" w:hAnsiTheme="minorHAnsi"/>
          <w:i/>
          <w:spacing w:val="-8"/>
        </w:rPr>
        <w:t xml:space="preserve"> </w:t>
      </w:r>
      <w:r>
        <w:rPr>
          <w:rFonts w:asciiTheme="minorHAnsi" w:eastAsia="Calibri" w:hAnsiTheme="minorHAnsi"/>
          <w:i/>
          <w:spacing w:val="-5"/>
        </w:rPr>
        <w:t>a</w:t>
      </w:r>
      <w:r>
        <w:rPr>
          <w:rFonts w:asciiTheme="minorHAnsi" w:eastAsia="Calibri" w:hAnsiTheme="minorHAnsi"/>
          <w:i/>
          <w:spacing w:val="-6"/>
        </w:rPr>
        <w:t>n</w:t>
      </w:r>
      <w:r>
        <w:rPr>
          <w:rFonts w:asciiTheme="minorHAnsi" w:eastAsia="Calibri" w:hAnsiTheme="minorHAnsi"/>
          <w:i/>
        </w:rPr>
        <w:t xml:space="preserve">d </w:t>
      </w:r>
      <w:r>
        <w:rPr>
          <w:rFonts w:asciiTheme="minorHAnsi" w:eastAsia="Calibri" w:hAnsiTheme="minorHAnsi"/>
          <w:i/>
          <w:spacing w:val="-5"/>
        </w:rPr>
        <w:t>c</w:t>
      </w:r>
      <w:r>
        <w:rPr>
          <w:rFonts w:asciiTheme="minorHAnsi" w:eastAsia="Calibri" w:hAnsiTheme="minorHAnsi"/>
          <w:i/>
          <w:spacing w:val="-6"/>
        </w:rPr>
        <w:t>o</w:t>
      </w:r>
      <w:r>
        <w:rPr>
          <w:rFonts w:asciiTheme="minorHAnsi" w:eastAsia="Calibri" w:hAnsiTheme="minorHAnsi"/>
          <w:i/>
          <w:spacing w:val="-3"/>
        </w:rPr>
        <w:t>m</w:t>
      </w:r>
      <w:r>
        <w:rPr>
          <w:rFonts w:asciiTheme="minorHAnsi" w:eastAsia="Calibri" w:hAnsiTheme="minorHAnsi"/>
          <w:i/>
          <w:spacing w:val="-6"/>
        </w:rPr>
        <w:t>p</w:t>
      </w:r>
      <w:r>
        <w:rPr>
          <w:rFonts w:asciiTheme="minorHAnsi" w:eastAsia="Calibri" w:hAnsiTheme="minorHAnsi"/>
          <w:i/>
          <w:spacing w:val="-7"/>
        </w:rPr>
        <w:t>e</w:t>
      </w:r>
      <w:r>
        <w:rPr>
          <w:rFonts w:asciiTheme="minorHAnsi" w:eastAsia="Calibri" w:hAnsiTheme="minorHAnsi"/>
          <w:i/>
          <w:spacing w:val="-4"/>
        </w:rPr>
        <w:t>te</w:t>
      </w:r>
      <w:r>
        <w:rPr>
          <w:rFonts w:asciiTheme="minorHAnsi" w:eastAsia="Calibri" w:hAnsiTheme="minorHAnsi"/>
          <w:i/>
          <w:spacing w:val="-6"/>
        </w:rPr>
        <w:t>n</w:t>
      </w:r>
      <w:r>
        <w:rPr>
          <w:rFonts w:asciiTheme="minorHAnsi" w:eastAsia="Calibri" w:hAnsiTheme="minorHAnsi"/>
          <w:i/>
          <w:spacing w:val="-4"/>
        </w:rPr>
        <w:t>t</w:t>
      </w:r>
      <w:r>
        <w:rPr>
          <w:rFonts w:asciiTheme="minorHAnsi" w:eastAsia="Calibri" w:hAnsiTheme="minorHAnsi"/>
          <w:i/>
          <w:spacing w:val="-7"/>
        </w:rPr>
        <w:t>ly</w:t>
      </w:r>
      <w:r>
        <w:rPr>
          <w:rFonts w:asciiTheme="minorHAnsi" w:eastAsia="Calibri" w:hAnsiTheme="minorHAnsi"/>
          <w:i/>
          <w:spacing w:val="36"/>
        </w:rPr>
        <w:t xml:space="preserve"> </w:t>
      </w:r>
      <w:r>
        <w:rPr>
          <w:rFonts w:asciiTheme="minorHAnsi" w:eastAsia="Calibri" w:hAnsiTheme="minorHAnsi"/>
          <w:i/>
          <w:spacing w:val="-7"/>
        </w:rPr>
        <w:t>i</w:t>
      </w:r>
      <w:r>
        <w:rPr>
          <w:rFonts w:asciiTheme="minorHAnsi" w:eastAsia="Calibri" w:hAnsiTheme="minorHAnsi"/>
          <w:i/>
          <w:spacing w:val="-3"/>
        </w:rPr>
        <w:t>m</w:t>
      </w:r>
      <w:r>
        <w:rPr>
          <w:rFonts w:asciiTheme="minorHAnsi" w:eastAsia="Calibri" w:hAnsiTheme="minorHAnsi"/>
          <w:i/>
          <w:spacing w:val="-6"/>
        </w:rPr>
        <w:t>p</w:t>
      </w:r>
      <w:r>
        <w:rPr>
          <w:rFonts w:asciiTheme="minorHAnsi" w:eastAsia="Calibri" w:hAnsiTheme="minorHAnsi"/>
          <w:i/>
          <w:spacing w:val="-5"/>
        </w:rPr>
        <w:t>l</w:t>
      </w:r>
      <w:r>
        <w:rPr>
          <w:rFonts w:asciiTheme="minorHAnsi" w:eastAsia="Calibri" w:hAnsiTheme="minorHAnsi"/>
          <w:i/>
          <w:spacing w:val="-7"/>
        </w:rPr>
        <w:t>e</w:t>
      </w:r>
      <w:r>
        <w:rPr>
          <w:rFonts w:asciiTheme="minorHAnsi" w:eastAsia="Calibri" w:hAnsiTheme="minorHAnsi"/>
          <w:i/>
          <w:spacing w:val="-3"/>
        </w:rPr>
        <w:t>m</w:t>
      </w:r>
      <w:r>
        <w:rPr>
          <w:rFonts w:asciiTheme="minorHAnsi" w:eastAsia="Calibri" w:hAnsiTheme="minorHAnsi"/>
          <w:i/>
          <w:spacing w:val="-4"/>
        </w:rPr>
        <w:t>e</w:t>
      </w:r>
      <w:r>
        <w:rPr>
          <w:rFonts w:asciiTheme="minorHAnsi" w:eastAsia="Calibri" w:hAnsiTheme="minorHAnsi"/>
          <w:i/>
          <w:spacing w:val="-8"/>
        </w:rPr>
        <w:t>n</w:t>
      </w:r>
      <w:r>
        <w:rPr>
          <w:rFonts w:asciiTheme="minorHAnsi" w:eastAsia="Calibri" w:hAnsiTheme="minorHAnsi"/>
          <w:i/>
        </w:rPr>
        <w:t>t</w:t>
      </w:r>
      <w:r>
        <w:rPr>
          <w:rFonts w:asciiTheme="minorHAnsi" w:eastAsia="Calibri" w:hAnsiTheme="minorHAnsi"/>
          <w:i/>
          <w:spacing w:val="-8"/>
        </w:rPr>
        <w:t xml:space="preserve"> </w:t>
      </w:r>
      <w:r>
        <w:rPr>
          <w:rFonts w:asciiTheme="minorHAnsi" w:eastAsia="Calibri" w:hAnsiTheme="minorHAnsi"/>
          <w:i/>
          <w:spacing w:val="-4"/>
        </w:rPr>
        <w:t>t</w:t>
      </w:r>
      <w:r>
        <w:rPr>
          <w:rFonts w:asciiTheme="minorHAnsi" w:eastAsia="Calibri" w:hAnsiTheme="minorHAnsi"/>
          <w:i/>
          <w:spacing w:val="-8"/>
        </w:rPr>
        <w:t>h</w:t>
      </w:r>
      <w:r>
        <w:rPr>
          <w:rFonts w:asciiTheme="minorHAnsi" w:eastAsia="Calibri" w:hAnsiTheme="minorHAnsi"/>
          <w:i/>
        </w:rPr>
        <w:t xml:space="preserve">e </w:t>
      </w:r>
      <w:r>
        <w:rPr>
          <w:rFonts w:asciiTheme="minorHAnsi" w:eastAsia="Calibri" w:hAnsiTheme="minorHAnsi"/>
          <w:i/>
          <w:spacing w:val="-5"/>
        </w:rPr>
        <w:t>S</w:t>
      </w:r>
      <w:r>
        <w:rPr>
          <w:rFonts w:asciiTheme="minorHAnsi" w:eastAsia="Calibri" w:hAnsiTheme="minorHAnsi"/>
          <w:i/>
          <w:spacing w:val="-6"/>
        </w:rPr>
        <w:t>u</w:t>
      </w:r>
      <w:r>
        <w:rPr>
          <w:rFonts w:asciiTheme="minorHAnsi" w:eastAsia="Calibri" w:hAnsiTheme="minorHAnsi"/>
          <w:i/>
          <w:spacing w:val="-5"/>
        </w:rPr>
        <w:t>rgica</w:t>
      </w:r>
      <w:r>
        <w:rPr>
          <w:rFonts w:asciiTheme="minorHAnsi" w:eastAsia="Calibri" w:hAnsiTheme="minorHAnsi"/>
          <w:i/>
        </w:rPr>
        <w:t>l</w:t>
      </w:r>
      <w:r>
        <w:rPr>
          <w:rFonts w:asciiTheme="minorHAnsi" w:eastAsia="Calibri" w:hAnsiTheme="minorHAnsi"/>
          <w:i/>
          <w:spacing w:val="-9"/>
        </w:rPr>
        <w:t xml:space="preserve"> </w:t>
      </w:r>
      <w:r>
        <w:rPr>
          <w:rFonts w:asciiTheme="minorHAnsi" w:eastAsia="Calibri" w:hAnsiTheme="minorHAnsi"/>
          <w:i/>
          <w:spacing w:val="-5"/>
        </w:rPr>
        <w:t>Sa</w:t>
      </w:r>
      <w:r>
        <w:rPr>
          <w:rFonts w:asciiTheme="minorHAnsi" w:eastAsia="Calibri" w:hAnsiTheme="minorHAnsi"/>
          <w:i/>
          <w:spacing w:val="-7"/>
        </w:rPr>
        <w:t>f</w:t>
      </w:r>
      <w:r>
        <w:rPr>
          <w:rFonts w:asciiTheme="minorHAnsi" w:eastAsia="Calibri" w:hAnsiTheme="minorHAnsi"/>
          <w:i/>
          <w:spacing w:val="-4"/>
        </w:rPr>
        <w:t>e</w:t>
      </w:r>
      <w:r>
        <w:rPr>
          <w:rFonts w:asciiTheme="minorHAnsi" w:eastAsia="Calibri" w:hAnsiTheme="minorHAnsi"/>
          <w:i/>
          <w:spacing w:val="-7"/>
        </w:rPr>
        <w:t>t</w:t>
      </w:r>
      <w:r>
        <w:rPr>
          <w:rFonts w:asciiTheme="minorHAnsi" w:eastAsia="Calibri" w:hAnsiTheme="minorHAnsi"/>
          <w:i/>
        </w:rPr>
        <w:t>y</w:t>
      </w:r>
      <w:r>
        <w:rPr>
          <w:rFonts w:asciiTheme="minorHAnsi" w:eastAsia="Calibri" w:hAnsiTheme="minorHAnsi"/>
          <w:i/>
          <w:spacing w:val="-8"/>
        </w:rPr>
        <w:t xml:space="preserve"> </w:t>
      </w:r>
      <w:r>
        <w:rPr>
          <w:rFonts w:asciiTheme="minorHAnsi" w:eastAsia="Calibri" w:hAnsiTheme="minorHAnsi"/>
          <w:i/>
          <w:spacing w:val="-5"/>
        </w:rPr>
        <w:t>C</w:t>
      </w:r>
      <w:r>
        <w:rPr>
          <w:rFonts w:asciiTheme="minorHAnsi" w:eastAsia="Calibri" w:hAnsiTheme="minorHAnsi"/>
          <w:i/>
          <w:spacing w:val="-8"/>
        </w:rPr>
        <w:t>h</w:t>
      </w:r>
      <w:r>
        <w:rPr>
          <w:rFonts w:asciiTheme="minorHAnsi" w:eastAsia="Calibri" w:hAnsiTheme="minorHAnsi"/>
          <w:i/>
          <w:spacing w:val="-4"/>
        </w:rPr>
        <w:t>e</w:t>
      </w:r>
      <w:r>
        <w:rPr>
          <w:rFonts w:asciiTheme="minorHAnsi" w:eastAsia="Calibri" w:hAnsiTheme="minorHAnsi"/>
          <w:i/>
          <w:spacing w:val="-5"/>
        </w:rPr>
        <w:t>c</w:t>
      </w:r>
      <w:r>
        <w:rPr>
          <w:rFonts w:asciiTheme="minorHAnsi" w:eastAsia="Calibri" w:hAnsiTheme="minorHAnsi"/>
          <w:i/>
          <w:spacing w:val="-4"/>
        </w:rPr>
        <w:t>k</w:t>
      </w:r>
      <w:r>
        <w:rPr>
          <w:rFonts w:asciiTheme="minorHAnsi" w:eastAsia="Calibri" w:hAnsiTheme="minorHAnsi"/>
          <w:i/>
          <w:spacing w:val="-5"/>
        </w:rPr>
        <w:t>l</w:t>
      </w:r>
      <w:r>
        <w:rPr>
          <w:rFonts w:asciiTheme="minorHAnsi" w:eastAsia="Calibri" w:hAnsiTheme="minorHAnsi"/>
          <w:i/>
          <w:spacing w:val="-7"/>
        </w:rPr>
        <w:t>i</w:t>
      </w:r>
      <w:r>
        <w:rPr>
          <w:rFonts w:asciiTheme="minorHAnsi" w:eastAsia="Calibri" w:hAnsiTheme="minorHAnsi"/>
          <w:i/>
          <w:spacing w:val="-5"/>
        </w:rPr>
        <w:t>s</w:t>
      </w:r>
      <w:r>
        <w:rPr>
          <w:rFonts w:asciiTheme="minorHAnsi" w:eastAsia="Calibri" w:hAnsiTheme="minorHAnsi"/>
          <w:i/>
        </w:rPr>
        <w:t>t</w:t>
      </w:r>
      <w:r>
        <w:rPr>
          <w:rFonts w:asciiTheme="minorHAnsi" w:eastAsia="Calibri" w:hAnsiTheme="minorHAnsi"/>
          <w:i/>
          <w:spacing w:val="-8"/>
        </w:rPr>
        <w:t xml:space="preserve"> </w:t>
      </w:r>
      <w:r>
        <w:rPr>
          <w:rFonts w:asciiTheme="minorHAnsi" w:eastAsia="Calibri" w:hAnsiTheme="minorHAnsi"/>
          <w:i/>
          <w:spacing w:val="-7"/>
        </w:rPr>
        <w:t>a</w:t>
      </w:r>
      <w:r>
        <w:rPr>
          <w:rFonts w:asciiTheme="minorHAnsi" w:eastAsia="Calibri" w:hAnsiTheme="minorHAnsi"/>
          <w:i/>
        </w:rPr>
        <w:t xml:space="preserve">t </w:t>
      </w:r>
      <w:r>
        <w:rPr>
          <w:rFonts w:asciiTheme="minorHAnsi" w:eastAsia="Calibri" w:hAnsiTheme="minorHAnsi"/>
          <w:i/>
          <w:spacing w:val="-4"/>
        </w:rPr>
        <w:t>K</w:t>
      </w:r>
      <w:r>
        <w:rPr>
          <w:rFonts w:asciiTheme="minorHAnsi" w:eastAsia="Calibri" w:hAnsiTheme="minorHAnsi"/>
          <w:i/>
          <w:spacing w:val="-5"/>
        </w:rPr>
        <w:t>C</w:t>
      </w:r>
      <w:r>
        <w:rPr>
          <w:rFonts w:asciiTheme="minorHAnsi" w:eastAsia="Calibri" w:hAnsiTheme="minorHAnsi"/>
          <w:i/>
          <w:spacing w:val="-6"/>
        </w:rPr>
        <w:t>M</w:t>
      </w:r>
      <w:r>
        <w:rPr>
          <w:rFonts w:asciiTheme="minorHAnsi" w:eastAsia="Calibri" w:hAnsiTheme="minorHAnsi"/>
          <w:i/>
          <w:spacing w:val="-5"/>
        </w:rPr>
        <w:t>C</w:t>
      </w:r>
      <w:r>
        <w:rPr>
          <w:rFonts w:asciiTheme="minorHAnsi" w:eastAsia="Calibri" w:hAnsiTheme="minorHAnsi"/>
          <w:i/>
        </w:rPr>
        <w:t>,</w:t>
      </w:r>
      <w:r>
        <w:rPr>
          <w:rFonts w:asciiTheme="minorHAnsi" w:eastAsia="Calibri" w:hAnsiTheme="minorHAnsi"/>
          <w:i/>
          <w:spacing w:val="-9"/>
        </w:rPr>
        <w:t xml:space="preserve"> </w:t>
      </w:r>
      <w:r w:rsidR="00A73452">
        <w:rPr>
          <w:rFonts w:asciiTheme="minorHAnsi" w:eastAsia="Calibri" w:hAnsiTheme="minorHAnsi"/>
          <w:i/>
          <w:spacing w:val="-5"/>
        </w:rPr>
        <w:t>three months after they received</w:t>
      </w:r>
      <w:r>
        <w:rPr>
          <w:rFonts w:asciiTheme="minorHAnsi" w:eastAsia="Calibri" w:hAnsiTheme="minorHAnsi"/>
          <w:i/>
        </w:rPr>
        <w:t xml:space="preserve"> </w:t>
      </w:r>
      <w:r>
        <w:rPr>
          <w:rFonts w:asciiTheme="minorHAnsi" w:eastAsia="Calibri" w:hAnsiTheme="minorHAnsi"/>
          <w:i/>
          <w:spacing w:val="-4"/>
        </w:rPr>
        <w:t>t</w:t>
      </w:r>
      <w:r>
        <w:rPr>
          <w:rFonts w:asciiTheme="minorHAnsi" w:eastAsia="Calibri" w:hAnsiTheme="minorHAnsi"/>
          <w:i/>
          <w:spacing w:val="-5"/>
        </w:rPr>
        <w:t>rai</w:t>
      </w:r>
      <w:r>
        <w:rPr>
          <w:rFonts w:asciiTheme="minorHAnsi" w:eastAsia="Calibri" w:hAnsiTheme="minorHAnsi"/>
          <w:i/>
          <w:spacing w:val="-6"/>
        </w:rPr>
        <w:t>n</w:t>
      </w:r>
      <w:r>
        <w:rPr>
          <w:rFonts w:asciiTheme="minorHAnsi" w:eastAsia="Calibri" w:hAnsiTheme="minorHAnsi"/>
          <w:i/>
          <w:spacing w:val="-5"/>
        </w:rPr>
        <w:t>i</w:t>
      </w:r>
      <w:r>
        <w:rPr>
          <w:rFonts w:asciiTheme="minorHAnsi" w:eastAsia="Calibri" w:hAnsiTheme="minorHAnsi"/>
          <w:i/>
          <w:spacing w:val="-6"/>
        </w:rPr>
        <w:t>n</w:t>
      </w:r>
      <w:r>
        <w:rPr>
          <w:rFonts w:asciiTheme="minorHAnsi" w:eastAsia="Calibri" w:hAnsiTheme="minorHAnsi"/>
          <w:i/>
        </w:rPr>
        <w:t>g.</w:t>
      </w:r>
    </w:p>
    <w:p w14:paraId="29F3A554" w14:textId="77777777" w:rsidR="00332140" w:rsidRDefault="00957384">
      <w:pPr>
        <w:pStyle w:val="NoSpacing"/>
        <w:numPr>
          <w:ilvl w:val="0"/>
          <w:numId w:val="15"/>
        </w:numPr>
        <w:rPr>
          <w:rFonts w:asciiTheme="minorHAnsi" w:eastAsia="Calibri" w:hAnsiTheme="minorHAnsi"/>
          <w:i/>
        </w:rPr>
      </w:pPr>
      <w:r>
        <w:rPr>
          <w:rFonts w:asciiTheme="minorHAnsi" w:eastAsia="Calibri" w:hAnsiTheme="minorHAnsi"/>
          <w:i/>
          <w:spacing w:val="-4"/>
        </w:rPr>
        <w:t>Teaching staff</w:t>
      </w:r>
      <w:r>
        <w:rPr>
          <w:rFonts w:asciiTheme="minorHAnsi" w:eastAsia="Calibri" w:hAnsiTheme="minorHAnsi"/>
          <w:i/>
          <w:spacing w:val="-9"/>
        </w:rPr>
        <w:t xml:space="preserve"> </w:t>
      </w:r>
      <w:r>
        <w:rPr>
          <w:rFonts w:asciiTheme="minorHAnsi" w:eastAsia="Calibri" w:hAnsiTheme="minorHAnsi"/>
          <w:i/>
          <w:spacing w:val="-7"/>
        </w:rPr>
        <w:t>a</w:t>
      </w:r>
      <w:r>
        <w:rPr>
          <w:rFonts w:asciiTheme="minorHAnsi" w:eastAsia="Calibri" w:hAnsiTheme="minorHAnsi"/>
          <w:i/>
        </w:rPr>
        <w:t>t</w:t>
      </w:r>
      <w:r>
        <w:rPr>
          <w:rFonts w:asciiTheme="minorHAnsi" w:eastAsia="Calibri" w:hAnsiTheme="minorHAnsi"/>
          <w:i/>
          <w:spacing w:val="-8"/>
        </w:rPr>
        <w:t xml:space="preserve"> </w:t>
      </w:r>
      <w:r>
        <w:rPr>
          <w:rFonts w:asciiTheme="minorHAnsi" w:eastAsia="Calibri" w:hAnsiTheme="minorHAnsi"/>
          <w:i/>
          <w:spacing w:val="-7"/>
        </w:rPr>
        <w:t xml:space="preserve">the hospital </w:t>
      </w:r>
      <w:r>
        <w:rPr>
          <w:rFonts w:asciiTheme="minorHAnsi" w:eastAsia="Calibri" w:hAnsiTheme="minorHAnsi"/>
          <w:i/>
          <w:spacing w:val="-6"/>
        </w:rPr>
        <w:t>d</w:t>
      </w:r>
      <w:r>
        <w:rPr>
          <w:rFonts w:asciiTheme="minorHAnsi" w:eastAsia="Calibri" w:hAnsiTheme="minorHAnsi"/>
          <w:i/>
          <w:spacing w:val="-4"/>
        </w:rPr>
        <w:t>e</w:t>
      </w:r>
      <w:r>
        <w:rPr>
          <w:rFonts w:asciiTheme="minorHAnsi" w:eastAsia="Calibri" w:hAnsiTheme="minorHAnsi"/>
          <w:i/>
          <w:spacing w:val="-5"/>
        </w:rPr>
        <w:t>l</w:t>
      </w:r>
      <w:r>
        <w:rPr>
          <w:rFonts w:asciiTheme="minorHAnsi" w:eastAsia="Calibri" w:hAnsiTheme="minorHAnsi"/>
          <w:i/>
          <w:spacing w:val="-7"/>
        </w:rPr>
        <w:t>i</w:t>
      </w:r>
      <w:r>
        <w:rPr>
          <w:rFonts w:asciiTheme="minorHAnsi" w:eastAsia="Calibri" w:hAnsiTheme="minorHAnsi"/>
          <w:i/>
          <w:spacing w:val="-6"/>
        </w:rPr>
        <w:t>v</w:t>
      </w:r>
      <w:r>
        <w:rPr>
          <w:rFonts w:asciiTheme="minorHAnsi" w:eastAsia="Calibri" w:hAnsiTheme="minorHAnsi"/>
          <w:i/>
          <w:spacing w:val="-4"/>
        </w:rPr>
        <w:t>e</w:t>
      </w:r>
      <w:r>
        <w:rPr>
          <w:rFonts w:asciiTheme="minorHAnsi" w:eastAsia="Calibri" w:hAnsiTheme="minorHAnsi"/>
          <w:i/>
        </w:rPr>
        <w:t>r</w:t>
      </w:r>
      <w:r>
        <w:rPr>
          <w:rFonts w:asciiTheme="minorHAnsi" w:eastAsia="Calibri" w:hAnsiTheme="minorHAnsi"/>
          <w:i/>
          <w:spacing w:val="-9"/>
        </w:rPr>
        <w:t xml:space="preserve"> </w:t>
      </w:r>
      <w:r>
        <w:rPr>
          <w:rFonts w:asciiTheme="minorHAnsi" w:eastAsia="Calibri" w:hAnsiTheme="minorHAnsi"/>
          <w:i/>
          <w:spacing w:val="-7"/>
        </w:rPr>
        <w:t>t</w:t>
      </w:r>
      <w:r>
        <w:rPr>
          <w:rFonts w:asciiTheme="minorHAnsi" w:eastAsia="Calibri" w:hAnsiTheme="minorHAnsi"/>
          <w:i/>
          <w:spacing w:val="-4"/>
        </w:rPr>
        <w:t>e</w:t>
      </w:r>
      <w:r>
        <w:rPr>
          <w:rFonts w:asciiTheme="minorHAnsi" w:eastAsia="Calibri" w:hAnsiTheme="minorHAnsi"/>
          <w:i/>
          <w:spacing w:val="-5"/>
        </w:rPr>
        <w:t>ac</w:t>
      </w:r>
      <w:r>
        <w:rPr>
          <w:rFonts w:asciiTheme="minorHAnsi" w:eastAsia="Calibri" w:hAnsiTheme="minorHAnsi"/>
          <w:i/>
          <w:spacing w:val="-6"/>
        </w:rPr>
        <w:t>h</w:t>
      </w:r>
      <w:r>
        <w:rPr>
          <w:rFonts w:asciiTheme="minorHAnsi" w:eastAsia="Calibri" w:hAnsiTheme="minorHAnsi"/>
          <w:i/>
          <w:spacing w:val="-7"/>
        </w:rPr>
        <w:t>i</w:t>
      </w:r>
      <w:r>
        <w:rPr>
          <w:rFonts w:asciiTheme="minorHAnsi" w:eastAsia="Calibri" w:hAnsiTheme="minorHAnsi"/>
          <w:i/>
          <w:spacing w:val="-6"/>
        </w:rPr>
        <w:t>n</w:t>
      </w:r>
      <w:r>
        <w:rPr>
          <w:rFonts w:asciiTheme="minorHAnsi" w:eastAsia="Calibri" w:hAnsiTheme="minorHAnsi"/>
          <w:i/>
        </w:rPr>
        <w:t xml:space="preserve">g </w:t>
      </w:r>
      <w:r>
        <w:rPr>
          <w:rFonts w:asciiTheme="minorHAnsi" w:eastAsia="Calibri" w:hAnsiTheme="minorHAnsi"/>
          <w:i/>
          <w:spacing w:val="-4"/>
        </w:rPr>
        <w:t>o</w:t>
      </w:r>
      <w:r>
        <w:rPr>
          <w:rFonts w:asciiTheme="minorHAnsi" w:eastAsia="Calibri" w:hAnsiTheme="minorHAnsi"/>
          <w:i/>
        </w:rPr>
        <w:t>n</w:t>
      </w:r>
      <w:r>
        <w:rPr>
          <w:rFonts w:asciiTheme="minorHAnsi" w:eastAsia="Calibri" w:hAnsiTheme="minorHAnsi"/>
          <w:i/>
          <w:spacing w:val="-12"/>
        </w:rPr>
        <w:t xml:space="preserve"> </w:t>
      </w:r>
      <w:r>
        <w:rPr>
          <w:rFonts w:asciiTheme="minorHAnsi" w:eastAsia="Calibri" w:hAnsiTheme="minorHAnsi"/>
          <w:i/>
          <w:spacing w:val="-4"/>
        </w:rPr>
        <w:t>ox</w:t>
      </w:r>
      <w:r>
        <w:rPr>
          <w:rFonts w:asciiTheme="minorHAnsi" w:eastAsia="Calibri" w:hAnsiTheme="minorHAnsi"/>
          <w:i/>
          <w:spacing w:val="-7"/>
        </w:rPr>
        <w:t>i</w:t>
      </w:r>
      <w:r>
        <w:rPr>
          <w:rFonts w:asciiTheme="minorHAnsi" w:eastAsia="Calibri" w:hAnsiTheme="minorHAnsi"/>
          <w:i/>
          <w:spacing w:val="-6"/>
        </w:rPr>
        <w:t>m</w:t>
      </w:r>
      <w:r>
        <w:rPr>
          <w:rFonts w:asciiTheme="minorHAnsi" w:eastAsia="Calibri" w:hAnsiTheme="minorHAnsi"/>
          <w:i/>
          <w:spacing w:val="-4"/>
        </w:rPr>
        <w:t>et</w:t>
      </w:r>
      <w:r>
        <w:rPr>
          <w:rFonts w:asciiTheme="minorHAnsi" w:eastAsia="Calibri" w:hAnsiTheme="minorHAnsi"/>
          <w:i/>
          <w:spacing w:val="-7"/>
        </w:rPr>
        <w:t>r</w:t>
      </w:r>
      <w:r>
        <w:rPr>
          <w:rFonts w:asciiTheme="minorHAnsi" w:eastAsia="Calibri" w:hAnsiTheme="minorHAnsi"/>
          <w:i/>
        </w:rPr>
        <w:t>y</w:t>
      </w:r>
      <w:r>
        <w:rPr>
          <w:rFonts w:asciiTheme="minorHAnsi" w:eastAsia="Calibri" w:hAnsiTheme="minorHAnsi"/>
          <w:i/>
          <w:spacing w:val="-8"/>
        </w:rPr>
        <w:t xml:space="preserve"> </w:t>
      </w:r>
      <w:r>
        <w:rPr>
          <w:rFonts w:asciiTheme="minorHAnsi" w:eastAsia="Calibri" w:hAnsiTheme="minorHAnsi"/>
          <w:i/>
          <w:spacing w:val="-5"/>
        </w:rPr>
        <w:t>a</w:t>
      </w:r>
      <w:r>
        <w:rPr>
          <w:rFonts w:asciiTheme="minorHAnsi" w:eastAsia="Calibri" w:hAnsiTheme="minorHAnsi"/>
          <w:i/>
          <w:spacing w:val="-6"/>
        </w:rPr>
        <w:t>n</w:t>
      </w:r>
      <w:r>
        <w:rPr>
          <w:rFonts w:asciiTheme="minorHAnsi" w:eastAsia="Calibri" w:hAnsiTheme="minorHAnsi"/>
          <w:i/>
        </w:rPr>
        <w:t>d</w:t>
      </w:r>
      <w:r>
        <w:rPr>
          <w:rFonts w:asciiTheme="minorHAnsi" w:eastAsia="Calibri" w:hAnsiTheme="minorHAnsi"/>
          <w:i/>
          <w:spacing w:val="-12"/>
        </w:rPr>
        <w:t xml:space="preserve"> </w:t>
      </w:r>
      <w:r>
        <w:rPr>
          <w:rFonts w:asciiTheme="minorHAnsi" w:eastAsia="Calibri" w:hAnsiTheme="minorHAnsi"/>
          <w:i/>
          <w:spacing w:val="-4"/>
        </w:rPr>
        <w:t>t</w:t>
      </w:r>
      <w:r>
        <w:rPr>
          <w:rFonts w:asciiTheme="minorHAnsi" w:eastAsia="Calibri" w:hAnsiTheme="minorHAnsi"/>
          <w:i/>
          <w:spacing w:val="-6"/>
        </w:rPr>
        <w:t>h</w:t>
      </w:r>
      <w:r>
        <w:rPr>
          <w:rFonts w:asciiTheme="minorHAnsi" w:eastAsia="Calibri" w:hAnsiTheme="minorHAnsi"/>
          <w:i/>
        </w:rPr>
        <w:t>e</w:t>
      </w:r>
      <w:r>
        <w:rPr>
          <w:rFonts w:asciiTheme="minorHAnsi" w:eastAsia="Calibri" w:hAnsiTheme="minorHAnsi"/>
          <w:i/>
          <w:spacing w:val="-8"/>
        </w:rPr>
        <w:t xml:space="preserve"> </w:t>
      </w:r>
      <w:r>
        <w:rPr>
          <w:rFonts w:asciiTheme="minorHAnsi" w:eastAsia="Calibri" w:hAnsiTheme="minorHAnsi"/>
          <w:i/>
          <w:spacing w:val="-5"/>
        </w:rPr>
        <w:t>S</w:t>
      </w:r>
      <w:r>
        <w:rPr>
          <w:rFonts w:asciiTheme="minorHAnsi" w:eastAsia="Calibri" w:hAnsiTheme="minorHAnsi"/>
          <w:i/>
          <w:spacing w:val="-6"/>
        </w:rPr>
        <w:t>u</w:t>
      </w:r>
      <w:r>
        <w:rPr>
          <w:rFonts w:asciiTheme="minorHAnsi" w:eastAsia="Calibri" w:hAnsiTheme="minorHAnsi"/>
          <w:i/>
          <w:spacing w:val="-5"/>
        </w:rPr>
        <w:t>rg</w:t>
      </w:r>
      <w:r>
        <w:rPr>
          <w:rFonts w:asciiTheme="minorHAnsi" w:eastAsia="Calibri" w:hAnsiTheme="minorHAnsi"/>
          <w:i/>
          <w:spacing w:val="-7"/>
        </w:rPr>
        <w:t>i</w:t>
      </w:r>
      <w:r>
        <w:rPr>
          <w:rFonts w:asciiTheme="minorHAnsi" w:eastAsia="Calibri" w:hAnsiTheme="minorHAnsi"/>
          <w:i/>
          <w:spacing w:val="-5"/>
        </w:rPr>
        <w:t>ca</w:t>
      </w:r>
      <w:r>
        <w:rPr>
          <w:rFonts w:asciiTheme="minorHAnsi" w:eastAsia="Calibri" w:hAnsiTheme="minorHAnsi"/>
          <w:i/>
        </w:rPr>
        <w:t xml:space="preserve">l </w:t>
      </w:r>
      <w:r>
        <w:rPr>
          <w:rFonts w:asciiTheme="minorHAnsi" w:eastAsia="Calibri" w:hAnsiTheme="minorHAnsi"/>
          <w:i/>
          <w:spacing w:val="-5"/>
        </w:rPr>
        <w:t>Saf</w:t>
      </w:r>
      <w:r>
        <w:rPr>
          <w:rFonts w:asciiTheme="minorHAnsi" w:eastAsia="Calibri" w:hAnsiTheme="minorHAnsi"/>
          <w:i/>
          <w:spacing w:val="-4"/>
        </w:rPr>
        <w:t>e</w:t>
      </w:r>
      <w:r>
        <w:rPr>
          <w:rFonts w:asciiTheme="minorHAnsi" w:eastAsia="Calibri" w:hAnsiTheme="minorHAnsi"/>
          <w:i/>
          <w:spacing w:val="-7"/>
        </w:rPr>
        <w:t>t</w:t>
      </w:r>
      <w:r>
        <w:rPr>
          <w:rFonts w:asciiTheme="minorHAnsi" w:eastAsia="Calibri" w:hAnsiTheme="minorHAnsi"/>
          <w:i/>
        </w:rPr>
        <w:t>y</w:t>
      </w:r>
      <w:r>
        <w:rPr>
          <w:rFonts w:asciiTheme="minorHAnsi" w:eastAsia="Calibri" w:hAnsiTheme="minorHAnsi"/>
          <w:i/>
          <w:spacing w:val="-8"/>
        </w:rPr>
        <w:t xml:space="preserve"> </w:t>
      </w:r>
      <w:r>
        <w:rPr>
          <w:rFonts w:asciiTheme="minorHAnsi" w:eastAsia="Calibri" w:hAnsiTheme="minorHAnsi"/>
          <w:i/>
          <w:spacing w:val="-5"/>
        </w:rPr>
        <w:t>C</w:t>
      </w:r>
      <w:r>
        <w:rPr>
          <w:rFonts w:asciiTheme="minorHAnsi" w:eastAsia="Calibri" w:hAnsiTheme="minorHAnsi"/>
          <w:i/>
          <w:spacing w:val="-8"/>
        </w:rPr>
        <w:t>h</w:t>
      </w:r>
      <w:r>
        <w:rPr>
          <w:rFonts w:asciiTheme="minorHAnsi" w:eastAsia="Calibri" w:hAnsiTheme="minorHAnsi"/>
          <w:i/>
          <w:spacing w:val="-4"/>
        </w:rPr>
        <w:t>e</w:t>
      </w:r>
      <w:r>
        <w:rPr>
          <w:rFonts w:asciiTheme="minorHAnsi" w:eastAsia="Calibri" w:hAnsiTheme="minorHAnsi"/>
          <w:i/>
          <w:spacing w:val="-5"/>
        </w:rPr>
        <w:t>c</w:t>
      </w:r>
      <w:r>
        <w:rPr>
          <w:rFonts w:asciiTheme="minorHAnsi" w:eastAsia="Calibri" w:hAnsiTheme="minorHAnsi"/>
          <w:i/>
          <w:spacing w:val="-4"/>
        </w:rPr>
        <w:t>k</w:t>
      </w:r>
      <w:r>
        <w:rPr>
          <w:rFonts w:asciiTheme="minorHAnsi" w:eastAsia="Calibri" w:hAnsiTheme="minorHAnsi"/>
          <w:i/>
          <w:spacing w:val="-5"/>
        </w:rPr>
        <w:t>l</w:t>
      </w:r>
      <w:r>
        <w:rPr>
          <w:rFonts w:asciiTheme="minorHAnsi" w:eastAsia="Calibri" w:hAnsiTheme="minorHAnsi"/>
          <w:i/>
          <w:spacing w:val="-7"/>
        </w:rPr>
        <w:t>i</w:t>
      </w:r>
      <w:r>
        <w:rPr>
          <w:rFonts w:asciiTheme="minorHAnsi" w:eastAsia="Calibri" w:hAnsiTheme="minorHAnsi"/>
          <w:i/>
          <w:spacing w:val="-5"/>
        </w:rPr>
        <w:t>s</w:t>
      </w:r>
      <w:r>
        <w:rPr>
          <w:rFonts w:asciiTheme="minorHAnsi" w:eastAsia="Calibri" w:hAnsiTheme="minorHAnsi"/>
          <w:i/>
        </w:rPr>
        <w:t>t</w:t>
      </w:r>
      <w:r>
        <w:rPr>
          <w:rFonts w:asciiTheme="minorHAnsi" w:eastAsia="Calibri" w:hAnsiTheme="minorHAnsi"/>
          <w:i/>
          <w:spacing w:val="-11"/>
        </w:rPr>
        <w:t xml:space="preserve"> </w:t>
      </w:r>
      <w:r>
        <w:rPr>
          <w:rFonts w:asciiTheme="minorHAnsi" w:eastAsia="Calibri" w:hAnsiTheme="minorHAnsi"/>
          <w:i/>
          <w:spacing w:val="-5"/>
        </w:rPr>
        <w:t>a</w:t>
      </w:r>
      <w:r>
        <w:rPr>
          <w:rFonts w:asciiTheme="minorHAnsi" w:eastAsia="Calibri" w:hAnsiTheme="minorHAnsi"/>
          <w:i/>
        </w:rPr>
        <w:t>s</w:t>
      </w:r>
      <w:r>
        <w:rPr>
          <w:rFonts w:asciiTheme="minorHAnsi" w:eastAsia="Calibri" w:hAnsiTheme="minorHAnsi"/>
          <w:i/>
          <w:spacing w:val="-9"/>
        </w:rPr>
        <w:t xml:space="preserve"> </w:t>
      </w:r>
      <w:r>
        <w:rPr>
          <w:rFonts w:asciiTheme="minorHAnsi" w:eastAsia="Calibri" w:hAnsiTheme="minorHAnsi"/>
          <w:i/>
          <w:spacing w:val="-6"/>
        </w:rPr>
        <w:t>p</w:t>
      </w:r>
      <w:r>
        <w:rPr>
          <w:rFonts w:asciiTheme="minorHAnsi" w:eastAsia="Calibri" w:hAnsiTheme="minorHAnsi"/>
          <w:i/>
          <w:spacing w:val="-5"/>
        </w:rPr>
        <w:t>a</w:t>
      </w:r>
      <w:r>
        <w:rPr>
          <w:rFonts w:asciiTheme="minorHAnsi" w:eastAsia="Calibri" w:hAnsiTheme="minorHAnsi"/>
          <w:i/>
          <w:spacing w:val="-7"/>
        </w:rPr>
        <w:t>r</w:t>
      </w:r>
      <w:r>
        <w:rPr>
          <w:rFonts w:asciiTheme="minorHAnsi" w:eastAsia="Calibri" w:hAnsiTheme="minorHAnsi"/>
          <w:i/>
        </w:rPr>
        <w:t>t</w:t>
      </w:r>
      <w:r>
        <w:rPr>
          <w:rFonts w:asciiTheme="minorHAnsi" w:eastAsia="Calibri" w:hAnsiTheme="minorHAnsi"/>
          <w:i/>
          <w:spacing w:val="-11"/>
        </w:rPr>
        <w:t xml:space="preserve"> </w:t>
      </w:r>
      <w:r>
        <w:rPr>
          <w:rFonts w:asciiTheme="minorHAnsi" w:eastAsia="Calibri" w:hAnsiTheme="minorHAnsi"/>
          <w:i/>
          <w:spacing w:val="-4"/>
        </w:rPr>
        <w:t>o</w:t>
      </w:r>
      <w:r>
        <w:rPr>
          <w:rFonts w:asciiTheme="minorHAnsi" w:eastAsia="Calibri" w:hAnsiTheme="minorHAnsi"/>
          <w:i/>
        </w:rPr>
        <w:t>f</w:t>
      </w:r>
      <w:r>
        <w:rPr>
          <w:rFonts w:asciiTheme="minorHAnsi" w:eastAsia="Calibri" w:hAnsiTheme="minorHAnsi"/>
          <w:i/>
          <w:spacing w:val="-11"/>
        </w:rPr>
        <w:t xml:space="preserve"> </w:t>
      </w:r>
      <w:r>
        <w:rPr>
          <w:rFonts w:asciiTheme="minorHAnsi" w:eastAsia="Calibri" w:hAnsiTheme="minorHAnsi"/>
          <w:i/>
          <w:spacing w:val="-4"/>
        </w:rPr>
        <w:t>t</w:t>
      </w:r>
      <w:r>
        <w:rPr>
          <w:rFonts w:asciiTheme="minorHAnsi" w:eastAsia="Calibri" w:hAnsiTheme="minorHAnsi"/>
          <w:i/>
          <w:spacing w:val="-8"/>
        </w:rPr>
        <w:t>h</w:t>
      </w:r>
      <w:r>
        <w:rPr>
          <w:rFonts w:asciiTheme="minorHAnsi" w:eastAsia="Calibri" w:hAnsiTheme="minorHAnsi"/>
          <w:i/>
        </w:rPr>
        <w:t xml:space="preserve">e </w:t>
      </w:r>
      <w:r>
        <w:rPr>
          <w:rFonts w:asciiTheme="minorHAnsi" w:eastAsia="Calibri" w:hAnsiTheme="minorHAnsi"/>
          <w:i/>
          <w:spacing w:val="-5"/>
        </w:rPr>
        <w:t>a</w:t>
      </w:r>
      <w:r>
        <w:rPr>
          <w:rFonts w:asciiTheme="minorHAnsi" w:eastAsia="Calibri" w:hAnsiTheme="minorHAnsi"/>
          <w:i/>
          <w:spacing w:val="-6"/>
        </w:rPr>
        <w:t>n</w:t>
      </w:r>
      <w:r>
        <w:rPr>
          <w:rFonts w:asciiTheme="minorHAnsi" w:eastAsia="Calibri" w:hAnsiTheme="minorHAnsi"/>
          <w:i/>
          <w:spacing w:val="-5"/>
        </w:rPr>
        <w:t>a</w:t>
      </w:r>
      <w:r>
        <w:rPr>
          <w:rFonts w:asciiTheme="minorHAnsi" w:eastAsia="Calibri" w:hAnsiTheme="minorHAnsi"/>
          <w:i/>
          <w:spacing w:val="-4"/>
        </w:rPr>
        <w:t>e</w:t>
      </w:r>
      <w:r>
        <w:rPr>
          <w:rFonts w:asciiTheme="minorHAnsi" w:eastAsia="Calibri" w:hAnsiTheme="minorHAnsi"/>
          <w:i/>
          <w:spacing w:val="-5"/>
        </w:rPr>
        <w:t>s</w:t>
      </w:r>
      <w:r>
        <w:rPr>
          <w:rFonts w:asciiTheme="minorHAnsi" w:eastAsia="Calibri" w:hAnsiTheme="minorHAnsi"/>
          <w:i/>
          <w:spacing w:val="-4"/>
        </w:rPr>
        <w:t>t</w:t>
      </w:r>
      <w:r>
        <w:rPr>
          <w:rFonts w:asciiTheme="minorHAnsi" w:eastAsia="Calibri" w:hAnsiTheme="minorHAnsi"/>
          <w:i/>
          <w:spacing w:val="-8"/>
        </w:rPr>
        <w:t>h</w:t>
      </w:r>
      <w:r>
        <w:rPr>
          <w:rFonts w:asciiTheme="minorHAnsi" w:eastAsia="Calibri" w:hAnsiTheme="minorHAnsi"/>
          <w:i/>
          <w:spacing w:val="-4"/>
        </w:rPr>
        <w:t>e</w:t>
      </w:r>
      <w:r>
        <w:rPr>
          <w:rFonts w:asciiTheme="minorHAnsi" w:eastAsia="Calibri" w:hAnsiTheme="minorHAnsi"/>
          <w:i/>
          <w:spacing w:val="-5"/>
        </w:rPr>
        <w:t>si</w:t>
      </w:r>
      <w:r>
        <w:rPr>
          <w:rFonts w:asciiTheme="minorHAnsi" w:eastAsia="Calibri" w:hAnsiTheme="minorHAnsi"/>
          <w:i/>
        </w:rPr>
        <w:t>a</w:t>
      </w:r>
      <w:r>
        <w:rPr>
          <w:rFonts w:asciiTheme="minorHAnsi" w:eastAsia="Calibri" w:hAnsiTheme="minorHAnsi"/>
          <w:i/>
          <w:spacing w:val="-11"/>
        </w:rPr>
        <w:t xml:space="preserve"> </w:t>
      </w:r>
      <w:r>
        <w:rPr>
          <w:rFonts w:asciiTheme="minorHAnsi" w:eastAsia="Calibri" w:hAnsiTheme="minorHAnsi"/>
          <w:i/>
          <w:spacing w:val="-6"/>
        </w:rPr>
        <w:t>d</w:t>
      </w:r>
      <w:r>
        <w:rPr>
          <w:rFonts w:asciiTheme="minorHAnsi" w:eastAsia="Calibri" w:hAnsiTheme="minorHAnsi"/>
          <w:i/>
          <w:spacing w:val="-5"/>
        </w:rPr>
        <w:t>i</w:t>
      </w:r>
      <w:r>
        <w:rPr>
          <w:rFonts w:asciiTheme="minorHAnsi" w:eastAsia="Calibri" w:hAnsiTheme="minorHAnsi"/>
          <w:i/>
          <w:spacing w:val="-6"/>
        </w:rPr>
        <w:t>p</w:t>
      </w:r>
      <w:r>
        <w:rPr>
          <w:rFonts w:asciiTheme="minorHAnsi" w:eastAsia="Calibri" w:hAnsiTheme="minorHAnsi"/>
          <w:i/>
          <w:spacing w:val="-5"/>
        </w:rPr>
        <w:t>l</w:t>
      </w:r>
      <w:r>
        <w:rPr>
          <w:rFonts w:asciiTheme="minorHAnsi" w:eastAsia="Calibri" w:hAnsiTheme="minorHAnsi"/>
          <w:i/>
          <w:spacing w:val="-6"/>
        </w:rPr>
        <w:t>o</w:t>
      </w:r>
      <w:r>
        <w:rPr>
          <w:rFonts w:asciiTheme="minorHAnsi" w:eastAsia="Calibri" w:hAnsiTheme="minorHAnsi"/>
          <w:i/>
          <w:spacing w:val="-3"/>
        </w:rPr>
        <w:t>m</w:t>
      </w:r>
      <w:r>
        <w:rPr>
          <w:rFonts w:asciiTheme="minorHAnsi" w:eastAsia="Calibri" w:hAnsiTheme="minorHAnsi"/>
          <w:i/>
        </w:rPr>
        <w:t>a.</w:t>
      </w:r>
    </w:p>
    <w:p w14:paraId="031A5D76" w14:textId="7DB32596" w:rsidR="00332140" w:rsidRDefault="00957384">
      <w:pPr>
        <w:pStyle w:val="NoSpacing"/>
        <w:numPr>
          <w:ilvl w:val="0"/>
          <w:numId w:val="15"/>
        </w:numPr>
        <w:rPr>
          <w:rFonts w:eastAsia="Calibri"/>
          <w:i/>
        </w:rPr>
      </w:pPr>
      <w:r>
        <w:rPr>
          <w:rFonts w:asciiTheme="minorHAnsi" w:eastAsia="Calibri" w:hAnsiTheme="minorHAnsi"/>
          <w:i/>
          <w:spacing w:val="-5"/>
        </w:rPr>
        <w:t>S</w:t>
      </w:r>
      <w:r>
        <w:rPr>
          <w:rFonts w:asciiTheme="minorHAnsi" w:eastAsia="Calibri" w:hAnsiTheme="minorHAnsi"/>
          <w:i/>
          <w:spacing w:val="-6"/>
        </w:rPr>
        <w:t>u</w:t>
      </w:r>
      <w:r>
        <w:rPr>
          <w:rFonts w:asciiTheme="minorHAnsi" w:eastAsia="Calibri" w:hAnsiTheme="minorHAnsi"/>
          <w:i/>
          <w:spacing w:val="-5"/>
        </w:rPr>
        <w:t>rgica</w:t>
      </w:r>
      <w:r>
        <w:rPr>
          <w:rFonts w:asciiTheme="minorHAnsi" w:eastAsia="Calibri" w:hAnsiTheme="minorHAnsi"/>
          <w:i/>
        </w:rPr>
        <w:t>l</w:t>
      </w:r>
      <w:r>
        <w:rPr>
          <w:rFonts w:asciiTheme="minorHAnsi" w:eastAsia="Calibri" w:hAnsiTheme="minorHAnsi"/>
          <w:i/>
          <w:spacing w:val="-9"/>
        </w:rPr>
        <w:t xml:space="preserve"> </w:t>
      </w:r>
      <w:r>
        <w:rPr>
          <w:rFonts w:asciiTheme="minorHAnsi" w:eastAsia="Calibri" w:hAnsiTheme="minorHAnsi"/>
          <w:i/>
          <w:spacing w:val="-6"/>
        </w:rPr>
        <w:t>p</w:t>
      </w:r>
      <w:r>
        <w:rPr>
          <w:rFonts w:asciiTheme="minorHAnsi" w:eastAsia="Calibri" w:hAnsiTheme="minorHAnsi"/>
          <w:i/>
          <w:spacing w:val="-5"/>
        </w:rPr>
        <w:t>a</w:t>
      </w:r>
      <w:r>
        <w:rPr>
          <w:rFonts w:asciiTheme="minorHAnsi" w:eastAsia="Calibri" w:hAnsiTheme="minorHAnsi"/>
          <w:i/>
          <w:spacing w:val="-4"/>
        </w:rPr>
        <w:t>t</w:t>
      </w:r>
      <w:r>
        <w:rPr>
          <w:rFonts w:asciiTheme="minorHAnsi" w:eastAsia="Calibri" w:hAnsiTheme="minorHAnsi"/>
          <w:i/>
          <w:spacing w:val="-7"/>
        </w:rPr>
        <w:t>i</w:t>
      </w:r>
      <w:r>
        <w:rPr>
          <w:rFonts w:asciiTheme="minorHAnsi" w:eastAsia="Calibri" w:hAnsiTheme="minorHAnsi"/>
          <w:i/>
          <w:spacing w:val="-4"/>
        </w:rPr>
        <w:t>e</w:t>
      </w:r>
      <w:r>
        <w:rPr>
          <w:rFonts w:asciiTheme="minorHAnsi" w:eastAsia="Calibri" w:hAnsiTheme="minorHAnsi"/>
          <w:i/>
          <w:spacing w:val="-6"/>
        </w:rPr>
        <w:t>n</w:t>
      </w:r>
      <w:r>
        <w:rPr>
          <w:rFonts w:asciiTheme="minorHAnsi" w:eastAsia="Calibri" w:hAnsiTheme="minorHAnsi"/>
          <w:i/>
          <w:spacing w:val="-4"/>
        </w:rPr>
        <w:t>t</w:t>
      </w:r>
      <w:r>
        <w:rPr>
          <w:rFonts w:asciiTheme="minorHAnsi" w:eastAsia="Calibri" w:hAnsiTheme="minorHAnsi"/>
          <w:i/>
        </w:rPr>
        <w:t>s</w:t>
      </w:r>
      <w:r>
        <w:rPr>
          <w:rFonts w:asciiTheme="minorHAnsi" w:eastAsia="Calibri" w:hAnsiTheme="minorHAnsi"/>
          <w:i/>
          <w:spacing w:val="-11"/>
        </w:rPr>
        <w:t xml:space="preserve"> </w:t>
      </w:r>
      <w:r>
        <w:rPr>
          <w:rFonts w:asciiTheme="minorHAnsi" w:eastAsia="Calibri" w:hAnsiTheme="minorHAnsi"/>
          <w:i/>
          <w:spacing w:val="-5"/>
        </w:rPr>
        <w:t>a</w:t>
      </w:r>
      <w:r>
        <w:rPr>
          <w:rFonts w:asciiTheme="minorHAnsi" w:eastAsia="Calibri" w:hAnsiTheme="minorHAnsi"/>
          <w:i/>
        </w:rPr>
        <w:t>t</w:t>
      </w:r>
      <w:r>
        <w:rPr>
          <w:rFonts w:asciiTheme="minorHAnsi" w:eastAsia="Calibri" w:hAnsiTheme="minorHAnsi"/>
          <w:i/>
          <w:spacing w:val="-11"/>
        </w:rPr>
        <w:t xml:space="preserve"> </w:t>
      </w:r>
      <w:r>
        <w:rPr>
          <w:rFonts w:asciiTheme="minorHAnsi" w:eastAsia="Calibri" w:hAnsiTheme="minorHAnsi"/>
          <w:i/>
          <w:spacing w:val="-4"/>
        </w:rPr>
        <w:t xml:space="preserve">the hospital </w:t>
      </w:r>
      <w:r>
        <w:rPr>
          <w:rFonts w:asciiTheme="minorHAnsi" w:eastAsia="Calibri" w:hAnsiTheme="minorHAnsi"/>
          <w:i/>
          <w:spacing w:val="-5"/>
        </w:rPr>
        <w:t>a</w:t>
      </w:r>
      <w:r>
        <w:rPr>
          <w:rFonts w:asciiTheme="minorHAnsi" w:eastAsia="Calibri" w:hAnsiTheme="minorHAnsi"/>
          <w:i/>
          <w:spacing w:val="-8"/>
        </w:rPr>
        <w:t>n</w:t>
      </w:r>
      <w:r>
        <w:rPr>
          <w:rFonts w:asciiTheme="minorHAnsi" w:eastAsia="Calibri" w:hAnsiTheme="minorHAnsi"/>
          <w:i/>
        </w:rPr>
        <w:t xml:space="preserve">d </w:t>
      </w:r>
      <w:r>
        <w:rPr>
          <w:rFonts w:asciiTheme="minorHAnsi" w:eastAsia="Calibri" w:hAnsiTheme="minorHAnsi"/>
          <w:i/>
          <w:spacing w:val="-5"/>
        </w:rPr>
        <w:t>i</w:t>
      </w:r>
      <w:r>
        <w:rPr>
          <w:rFonts w:asciiTheme="minorHAnsi" w:eastAsia="Calibri" w:hAnsiTheme="minorHAnsi"/>
          <w:i/>
        </w:rPr>
        <w:t>n</w:t>
      </w:r>
      <w:r>
        <w:rPr>
          <w:rFonts w:asciiTheme="minorHAnsi" w:eastAsia="Calibri" w:hAnsiTheme="minorHAnsi"/>
          <w:i/>
          <w:spacing w:val="-10"/>
        </w:rPr>
        <w:t xml:space="preserve"> </w:t>
      </w:r>
      <w:r>
        <w:rPr>
          <w:rFonts w:asciiTheme="minorHAnsi" w:eastAsia="Calibri" w:hAnsiTheme="minorHAnsi"/>
          <w:i/>
          <w:spacing w:val="-6"/>
        </w:rPr>
        <w:t>N</w:t>
      </w:r>
      <w:r>
        <w:rPr>
          <w:rFonts w:asciiTheme="minorHAnsi" w:eastAsia="Calibri" w:hAnsiTheme="minorHAnsi"/>
          <w:i/>
          <w:spacing w:val="-4"/>
        </w:rPr>
        <w:t>o</w:t>
      </w:r>
      <w:r>
        <w:rPr>
          <w:rFonts w:asciiTheme="minorHAnsi" w:eastAsia="Calibri" w:hAnsiTheme="minorHAnsi"/>
          <w:i/>
          <w:spacing w:val="-5"/>
        </w:rPr>
        <w:t>r</w:t>
      </w:r>
      <w:r>
        <w:rPr>
          <w:rFonts w:asciiTheme="minorHAnsi" w:eastAsia="Calibri" w:hAnsiTheme="minorHAnsi"/>
          <w:i/>
          <w:spacing w:val="-4"/>
        </w:rPr>
        <w:t>t</w:t>
      </w:r>
      <w:r>
        <w:rPr>
          <w:rFonts w:asciiTheme="minorHAnsi" w:eastAsia="Calibri" w:hAnsiTheme="minorHAnsi"/>
          <w:i/>
          <w:spacing w:val="-8"/>
        </w:rPr>
        <w:t>h</w:t>
      </w:r>
      <w:r>
        <w:rPr>
          <w:rFonts w:asciiTheme="minorHAnsi" w:eastAsia="Calibri" w:hAnsiTheme="minorHAnsi"/>
          <w:i/>
          <w:spacing w:val="-4"/>
        </w:rPr>
        <w:t>e</w:t>
      </w:r>
      <w:r>
        <w:rPr>
          <w:rFonts w:asciiTheme="minorHAnsi" w:eastAsia="Calibri" w:hAnsiTheme="minorHAnsi"/>
          <w:i/>
          <w:spacing w:val="-5"/>
        </w:rPr>
        <w:t>r</w:t>
      </w:r>
      <w:r>
        <w:rPr>
          <w:rFonts w:asciiTheme="minorHAnsi" w:eastAsia="Calibri" w:hAnsiTheme="minorHAnsi"/>
          <w:i/>
        </w:rPr>
        <w:t>n</w:t>
      </w:r>
      <w:r>
        <w:rPr>
          <w:rFonts w:asciiTheme="minorHAnsi" w:eastAsia="Calibri" w:hAnsiTheme="minorHAnsi"/>
          <w:i/>
          <w:spacing w:val="-12"/>
        </w:rPr>
        <w:t xml:space="preserve"> </w:t>
      </w:r>
      <w:r>
        <w:rPr>
          <w:rFonts w:asciiTheme="minorHAnsi" w:eastAsia="Calibri" w:hAnsiTheme="minorHAnsi"/>
          <w:i/>
          <w:spacing w:val="-4"/>
        </w:rPr>
        <w:t>T</w:t>
      </w:r>
      <w:r>
        <w:rPr>
          <w:rFonts w:asciiTheme="minorHAnsi" w:eastAsia="Calibri" w:hAnsiTheme="minorHAnsi"/>
          <w:i/>
          <w:spacing w:val="-5"/>
        </w:rPr>
        <w:t>a</w:t>
      </w:r>
      <w:r>
        <w:rPr>
          <w:rFonts w:asciiTheme="minorHAnsi" w:eastAsia="Calibri" w:hAnsiTheme="minorHAnsi"/>
          <w:i/>
          <w:spacing w:val="-6"/>
        </w:rPr>
        <w:t>nz</w:t>
      </w:r>
      <w:r>
        <w:rPr>
          <w:rFonts w:asciiTheme="minorHAnsi" w:eastAsia="Calibri" w:hAnsiTheme="minorHAnsi"/>
          <w:i/>
          <w:spacing w:val="-5"/>
        </w:rPr>
        <w:t>a</w:t>
      </w:r>
      <w:r>
        <w:rPr>
          <w:rFonts w:asciiTheme="minorHAnsi" w:eastAsia="Calibri" w:hAnsiTheme="minorHAnsi"/>
          <w:i/>
          <w:spacing w:val="-6"/>
        </w:rPr>
        <w:t>n</w:t>
      </w:r>
      <w:r>
        <w:rPr>
          <w:rFonts w:asciiTheme="minorHAnsi" w:eastAsia="Calibri" w:hAnsiTheme="minorHAnsi"/>
          <w:i/>
          <w:spacing w:val="-5"/>
        </w:rPr>
        <w:t>i</w:t>
      </w:r>
      <w:r>
        <w:rPr>
          <w:rFonts w:asciiTheme="minorHAnsi" w:eastAsia="Calibri" w:hAnsiTheme="minorHAnsi"/>
          <w:i/>
        </w:rPr>
        <w:t>a</w:t>
      </w:r>
      <w:r>
        <w:rPr>
          <w:rFonts w:asciiTheme="minorHAnsi" w:eastAsia="Calibri" w:hAnsiTheme="minorHAnsi"/>
          <w:i/>
          <w:spacing w:val="-9"/>
        </w:rPr>
        <w:t xml:space="preserve"> </w:t>
      </w:r>
      <w:r>
        <w:rPr>
          <w:rFonts w:asciiTheme="minorHAnsi" w:eastAsia="Calibri" w:hAnsiTheme="minorHAnsi"/>
          <w:i/>
          <w:spacing w:val="-7"/>
        </w:rPr>
        <w:t>r</w:t>
      </w:r>
      <w:r>
        <w:rPr>
          <w:rFonts w:asciiTheme="minorHAnsi" w:eastAsia="Calibri" w:hAnsiTheme="minorHAnsi"/>
          <w:i/>
          <w:spacing w:val="-4"/>
        </w:rPr>
        <w:t>e</w:t>
      </w:r>
      <w:r>
        <w:rPr>
          <w:rFonts w:asciiTheme="minorHAnsi" w:eastAsia="Calibri" w:hAnsiTheme="minorHAnsi"/>
          <w:i/>
          <w:spacing w:val="-7"/>
        </w:rPr>
        <w:t>c</w:t>
      </w:r>
      <w:r>
        <w:rPr>
          <w:rFonts w:asciiTheme="minorHAnsi" w:eastAsia="Calibri" w:hAnsiTheme="minorHAnsi"/>
          <w:i/>
          <w:spacing w:val="-4"/>
        </w:rPr>
        <w:t>e</w:t>
      </w:r>
      <w:r>
        <w:rPr>
          <w:rFonts w:asciiTheme="minorHAnsi" w:eastAsia="Calibri" w:hAnsiTheme="minorHAnsi"/>
          <w:i/>
          <w:spacing w:val="-5"/>
        </w:rPr>
        <w:t>i</w:t>
      </w:r>
      <w:r>
        <w:rPr>
          <w:rFonts w:asciiTheme="minorHAnsi" w:eastAsia="Calibri" w:hAnsiTheme="minorHAnsi"/>
          <w:i/>
          <w:spacing w:val="-6"/>
        </w:rPr>
        <w:t>v</w:t>
      </w:r>
      <w:r>
        <w:rPr>
          <w:rFonts w:asciiTheme="minorHAnsi" w:eastAsia="Calibri" w:hAnsiTheme="minorHAnsi"/>
          <w:i/>
        </w:rPr>
        <w:t xml:space="preserve">e </w:t>
      </w:r>
      <w:r>
        <w:rPr>
          <w:rFonts w:asciiTheme="minorHAnsi" w:eastAsia="Calibri" w:hAnsiTheme="minorHAnsi"/>
          <w:i/>
          <w:spacing w:val="-5"/>
        </w:rPr>
        <w:t>i</w:t>
      </w:r>
      <w:r>
        <w:rPr>
          <w:rFonts w:asciiTheme="minorHAnsi" w:eastAsia="Calibri" w:hAnsiTheme="minorHAnsi"/>
          <w:i/>
          <w:spacing w:val="-3"/>
        </w:rPr>
        <w:t>m</w:t>
      </w:r>
      <w:r>
        <w:rPr>
          <w:rFonts w:asciiTheme="minorHAnsi" w:eastAsia="Calibri" w:hAnsiTheme="minorHAnsi"/>
          <w:i/>
          <w:spacing w:val="-6"/>
        </w:rPr>
        <w:t>p</w:t>
      </w:r>
      <w:r>
        <w:rPr>
          <w:rFonts w:asciiTheme="minorHAnsi" w:eastAsia="Calibri" w:hAnsiTheme="minorHAnsi"/>
          <w:i/>
          <w:spacing w:val="-7"/>
        </w:rPr>
        <w:t>r</w:t>
      </w:r>
      <w:r>
        <w:rPr>
          <w:rFonts w:asciiTheme="minorHAnsi" w:eastAsia="Calibri" w:hAnsiTheme="minorHAnsi"/>
          <w:i/>
          <w:spacing w:val="-4"/>
        </w:rPr>
        <w:t>o</w:t>
      </w:r>
      <w:r>
        <w:rPr>
          <w:rFonts w:asciiTheme="minorHAnsi" w:eastAsia="Calibri" w:hAnsiTheme="minorHAnsi"/>
          <w:i/>
          <w:spacing w:val="-6"/>
        </w:rPr>
        <w:t>v</w:t>
      </w:r>
      <w:r>
        <w:rPr>
          <w:rFonts w:asciiTheme="minorHAnsi" w:eastAsia="Calibri" w:hAnsiTheme="minorHAnsi"/>
          <w:i/>
          <w:spacing w:val="-4"/>
        </w:rPr>
        <w:t>e</w:t>
      </w:r>
      <w:r>
        <w:rPr>
          <w:rFonts w:asciiTheme="minorHAnsi" w:eastAsia="Calibri" w:hAnsiTheme="minorHAnsi"/>
          <w:i/>
        </w:rPr>
        <w:t>d</w:t>
      </w:r>
      <w:r>
        <w:rPr>
          <w:rFonts w:asciiTheme="minorHAnsi" w:eastAsia="Calibri" w:hAnsiTheme="minorHAnsi"/>
          <w:i/>
          <w:spacing w:val="-10"/>
        </w:rPr>
        <w:t xml:space="preserve"> </w:t>
      </w:r>
      <w:r>
        <w:rPr>
          <w:rFonts w:asciiTheme="minorHAnsi" w:eastAsia="Calibri" w:hAnsiTheme="minorHAnsi"/>
          <w:i/>
          <w:spacing w:val="-5"/>
        </w:rPr>
        <w:t>s</w:t>
      </w:r>
      <w:r>
        <w:rPr>
          <w:rFonts w:asciiTheme="minorHAnsi" w:eastAsia="Calibri" w:hAnsiTheme="minorHAnsi"/>
          <w:i/>
          <w:spacing w:val="-6"/>
        </w:rPr>
        <w:t>u</w:t>
      </w:r>
      <w:r>
        <w:rPr>
          <w:rFonts w:asciiTheme="minorHAnsi" w:eastAsia="Calibri" w:hAnsiTheme="minorHAnsi"/>
          <w:i/>
          <w:spacing w:val="-5"/>
        </w:rPr>
        <w:t>rg</w:t>
      </w:r>
      <w:r>
        <w:rPr>
          <w:rFonts w:asciiTheme="minorHAnsi" w:eastAsia="Calibri" w:hAnsiTheme="minorHAnsi"/>
          <w:i/>
          <w:spacing w:val="-7"/>
        </w:rPr>
        <w:t>i</w:t>
      </w:r>
      <w:r>
        <w:rPr>
          <w:rFonts w:asciiTheme="minorHAnsi" w:eastAsia="Calibri" w:hAnsiTheme="minorHAnsi"/>
          <w:i/>
          <w:spacing w:val="-5"/>
        </w:rPr>
        <w:t>ca</w:t>
      </w:r>
      <w:r>
        <w:rPr>
          <w:rFonts w:asciiTheme="minorHAnsi" w:eastAsia="Calibri" w:hAnsiTheme="minorHAnsi"/>
          <w:i/>
        </w:rPr>
        <w:t>l</w:t>
      </w:r>
      <w:r>
        <w:rPr>
          <w:rFonts w:asciiTheme="minorHAnsi" w:eastAsia="Calibri" w:hAnsiTheme="minorHAnsi"/>
          <w:i/>
          <w:spacing w:val="-11"/>
        </w:rPr>
        <w:t xml:space="preserve"> </w:t>
      </w:r>
      <w:r>
        <w:rPr>
          <w:rFonts w:asciiTheme="minorHAnsi" w:eastAsia="Calibri" w:hAnsiTheme="minorHAnsi"/>
          <w:i/>
          <w:spacing w:val="-5"/>
        </w:rPr>
        <w:t>car</w:t>
      </w:r>
      <w:r>
        <w:rPr>
          <w:rFonts w:asciiTheme="minorHAnsi" w:eastAsia="Calibri" w:hAnsiTheme="minorHAnsi"/>
          <w:i/>
        </w:rPr>
        <w:t>e</w:t>
      </w:r>
      <w:r>
        <w:rPr>
          <w:rFonts w:asciiTheme="minorHAnsi" w:eastAsia="Calibri" w:hAnsiTheme="minorHAnsi"/>
          <w:i/>
          <w:spacing w:val="-11"/>
        </w:rPr>
        <w:t xml:space="preserve"> </w:t>
      </w:r>
      <w:r>
        <w:rPr>
          <w:rFonts w:asciiTheme="minorHAnsi" w:eastAsia="Calibri" w:hAnsiTheme="minorHAnsi"/>
          <w:i/>
          <w:spacing w:val="-4"/>
        </w:rPr>
        <w:t>t</w:t>
      </w:r>
      <w:r>
        <w:rPr>
          <w:rFonts w:asciiTheme="minorHAnsi" w:eastAsia="Calibri" w:hAnsiTheme="minorHAnsi"/>
          <w:i/>
          <w:spacing w:val="-6"/>
        </w:rPr>
        <w:t>h</w:t>
      </w:r>
      <w:r>
        <w:rPr>
          <w:rFonts w:asciiTheme="minorHAnsi" w:eastAsia="Calibri" w:hAnsiTheme="minorHAnsi"/>
          <w:i/>
          <w:spacing w:val="-7"/>
        </w:rPr>
        <w:t>r</w:t>
      </w:r>
      <w:r>
        <w:rPr>
          <w:rFonts w:asciiTheme="minorHAnsi" w:eastAsia="Calibri" w:hAnsiTheme="minorHAnsi"/>
          <w:i/>
          <w:spacing w:val="-4"/>
        </w:rPr>
        <w:t>o</w:t>
      </w:r>
      <w:r>
        <w:rPr>
          <w:rFonts w:asciiTheme="minorHAnsi" w:eastAsia="Calibri" w:hAnsiTheme="minorHAnsi"/>
          <w:i/>
          <w:spacing w:val="-8"/>
        </w:rPr>
        <w:t>u</w:t>
      </w:r>
      <w:r>
        <w:rPr>
          <w:rFonts w:asciiTheme="minorHAnsi" w:eastAsia="Calibri" w:hAnsiTheme="minorHAnsi"/>
          <w:i/>
          <w:spacing w:val="-5"/>
        </w:rPr>
        <w:t>g</w:t>
      </w:r>
      <w:r>
        <w:rPr>
          <w:rFonts w:asciiTheme="minorHAnsi" w:eastAsia="Calibri" w:hAnsiTheme="minorHAnsi"/>
          <w:i/>
        </w:rPr>
        <w:t xml:space="preserve">h </w:t>
      </w:r>
      <w:r>
        <w:rPr>
          <w:rFonts w:asciiTheme="minorHAnsi" w:eastAsia="Calibri" w:hAnsiTheme="minorHAnsi"/>
          <w:i/>
          <w:spacing w:val="-5"/>
        </w:rPr>
        <w:t>a</w:t>
      </w:r>
      <w:r>
        <w:rPr>
          <w:rFonts w:asciiTheme="minorHAnsi" w:eastAsia="Calibri" w:hAnsiTheme="minorHAnsi"/>
          <w:i/>
          <w:spacing w:val="-6"/>
        </w:rPr>
        <w:t>n</w:t>
      </w:r>
      <w:r>
        <w:rPr>
          <w:rFonts w:asciiTheme="minorHAnsi" w:eastAsia="Calibri" w:hAnsiTheme="minorHAnsi"/>
          <w:i/>
          <w:spacing w:val="-5"/>
        </w:rPr>
        <w:t>a</w:t>
      </w:r>
      <w:r>
        <w:rPr>
          <w:rFonts w:asciiTheme="minorHAnsi" w:eastAsia="Calibri" w:hAnsiTheme="minorHAnsi"/>
          <w:i/>
          <w:spacing w:val="-4"/>
        </w:rPr>
        <w:t>e</w:t>
      </w:r>
      <w:r>
        <w:rPr>
          <w:rFonts w:asciiTheme="minorHAnsi" w:eastAsia="Calibri" w:hAnsiTheme="minorHAnsi"/>
          <w:i/>
          <w:spacing w:val="-5"/>
        </w:rPr>
        <w:t>s</w:t>
      </w:r>
      <w:r>
        <w:rPr>
          <w:rFonts w:asciiTheme="minorHAnsi" w:eastAsia="Calibri" w:hAnsiTheme="minorHAnsi"/>
          <w:i/>
          <w:spacing w:val="-4"/>
        </w:rPr>
        <w:t>t</w:t>
      </w:r>
      <w:r>
        <w:rPr>
          <w:rFonts w:asciiTheme="minorHAnsi" w:eastAsia="Calibri" w:hAnsiTheme="minorHAnsi"/>
          <w:i/>
          <w:spacing w:val="-8"/>
        </w:rPr>
        <w:t>h</w:t>
      </w:r>
      <w:r>
        <w:rPr>
          <w:rFonts w:asciiTheme="minorHAnsi" w:eastAsia="Calibri" w:hAnsiTheme="minorHAnsi"/>
          <w:i/>
          <w:spacing w:val="-4"/>
        </w:rPr>
        <w:t>e</w:t>
      </w:r>
      <w:r>
        <w:rPr>
          <w:rFonts w:asciiTheme="minorHAnsi" w:eastAsia="Calibri" w:hAnsiTheme="minorHAnsi"/>
          <w:i/>
          <w:spacing w:val="-5"/>
        </w:rPr>
        <w:t>si</w:t>
      </w:r>
      <w:r>
        <w:rPr>
          <w:rFonts w:asciiTheme="minorHAnsi" w:eastAsia="Calibri" w:hAnsiTheme="minorHAnsi"/>
          <w:i/>
        </w:rPr>
        <w:t>a</w:t>
      </w:r>
      <w:r>
        <w:rPr>
          <w:rFonts w:asciiTheme="minorHAnsi" w:eastAsia="Calibri" w:hAnsiTheme="minorHAnsi"/>
          <w:i/>
          <w:spacing w:val="-11"/>
        </w:rPr>
        <w:t xml:space="preserve"> </w:t>
      </w:r>
      <w:r>
        <w:rPr>
          <w:rFonts w:asciiTheme="minorHAnsi" w:eastAsia="Calibri" w:hAnsiTheme="minorHAnsi"/>
          <w:i/>
          <w:spacing w:val="-6"/>
        </w:rPr>
        <w:t>m</w:t>
      </w:r>
      <w:r>
        <w:rPr>
          <w:rFonts w:asciiTheme="minorHAnsi" w:eastAsia="Calibri" w:hAnsiTheme="minorHAnsi"/>
          <w:i/>
          <w:spacing w:val="-4"/>
        </w:rPr>
        <w:t>o</w:t>
      </w:r>
      <w:r>
        <w:rPr>
          <w:rFonts w:asciiTheme="minorHAnsi" w:eastAsia="Calibri" w:hAnsiTheme="minorHAnsi"/>
          <w:i/>
          <w:spacing w:val="-6"/>
        </w:rPr>
        <w:t>n</w:t>
      </w:r>
      <w:r>
        <w:rPr>
          <w:rFonts w:asciiTheme="minorHAnsi" w:eastAsia="Calibri" w:hAnsiTheme="minorHAnsi"/>
          <w:i/>
          <w:spacing w:val="-5"/>
        </w:rPr>
        <w:t>i</w:t>
      </w:r>
      <w:r>
        <w:rPr>
          <w:rFonts w:asciiTheme="minorHAnsi" w:eastAsia="Calibri" w:hAnsiTheme="minorHAnsi"/>
          <w:i/>
          <w:spacing w:val="-7"/>
        </w:rPr>
        <w:t>t</w:t>
      </w:r>
      <w:r>
        <w:rPr>
          <w:rFonts w:asciiTheme="minorHAnsi" w:eastAsia="Calibri" w:hAnsiTheme="minorHAnsi"/>
          <w:i/>
          <w:spacing w:val="-4"/>
        </w:rPr>
        <w:t>o</w:t>
      </w:r>
      <w:r>
        <w:rPr>
          <w:rFonts w:asciiTheme="minorHAnsi" w:eastAsia="Calibri" w:hAnsiTheme="minorHAnsi"/>
          <w:i/>
          <w:spacing w:val="-5"/>
        </w:rPr>
        <w:t>ri</w:t>
      </w:r>
      <w:r>
        <w:rPr>
          <w:rFonts w:asciiTheme="minorHAnsi" w:eastAsia="Calibri" w:hAnsiTheme="minorHAnsi"/>
          <w:i/>
          <w:spacing w:val="-6"/>
        </w:rPr>
        <w:t>n</w:t>
      </w:r>
      <w:r>
        <w:rPr>
          <w:rFonts w:asciiTheme="minorHAnsi" w:eastAsia="Calibri" w:hAnsiTheme="minorHAnsi"/>
          <w:i/>
        </w:rPr>
        <w:t>g</w:t>
      </w:r>
      <w:r>
        <w:rPr>
          <w:rFonts w:asciiTheme="minorHAnsi" w:eastAsia="Calibri" w:hAnsiTheme="minorHAnsi"/>
          <w:i/>
          <w:spacing w:val="-13"/>
        </w:rPr>
        <w:t xml:space="preserve"> </w:t>
      </w:r>
      <w:r>
        <w:rPr>
          <w:rFonts w:asciiTheme="minorHAnsi" w:eastAsia="Calibri" w:hAnsiTheme="minorHAnsi"/>
          <w:i/>
          <w:spacing w:val="-4"/>
        </w:rPr>
        <w:t>w</w:t>
      </w:r>
      <w:r>
        <w:rPr>
          <w:rFonts w:asciiTheme="minorHAnsi" w:eastAsia="Calibri" w:hAnsiTheme="minorHAnsi"/>
          <w:i/>
          <w:spacing w:val="-7"/>
        </w:rPr>
        <w:t>i</w:t>
      </w:r>
      <w:r>
        <w:rPr>
          <w:rFonts w:asciiTheme="minorHAnsi" w:eastAsia="Calibri" w:hAnsiTheme="minorHAnsi"/>
          <w:i/>
          <w:spacing w:val="-4"/>
        </w:rPr>
        <w:t>t</w:t>
      </w:r>
      <w:r>
        <w:rPr>
          <w:rFonts w:asciiTheme="minorHAnsi" w:eastAsia="Calibri" w:hAnsiTheme="minorHAnsi"/>
          <w:i/>
        </w:rPr>
        <w:t>h</w:t>
      </w:r>
      <w:r>
        <w:rPr>
          <w:rFonts w:asciiTheme="minorHAnsi" w:eastAsia="Calibri" w:hAnsiTheme="minorHAnsi"/>
          <w:i/>
          <w:spacing w:val="-10"/>
        </w:rPr>
        <w:t xml:space="preserve"> </w:t>
      </w:r>
      <w:r>
        <w:rPr>
          <w:rFonts w:asciiTheme="minorHAnsi" w:eastAsia="Calibri" w:hAnsiTheme="minorHAnsi"/>
          <w:i/>
        </w:rPr>
        <w:t xml:space="preserve">a </w:t>
      </w:r>
      <w:r>
        <w:rPr>
          <w:rFonts w:asciiTheme="minorHAnsi" w:eastAsia="Calibri" w:hAnsiTheme="minorHAnsi"/>
          <w:i/>
          <w:spacing w:val="-6"/>
        </w:rPr>
        <w:t>pu</w:t>
      </w:r>
      <w:r>
        <w:rPr>
          <w:rFonts w:asciiTheme="minorHAnsi" w:eastAsia="Calibri" w:hAnsiTheme="minorHAnsi"/>
          <w:i/>
          <w:spacing w:val="-5"/>
        </w:rPr>
        <w:t>ls</w:t>
      </w:r>
      <w:r>
        <w:rPr>
          <w:rFonts w:asciiTheme="minorHAnsi" w:eastAsia="Calibri" w:hAnsiTheme="minorHAnsi"/>
          <w:i/>
        </w:rPr>
        <w:t>e</w:t>
      </w:r>
      <w:r>
        <w:rPr>
          <w:rFonts w:asciiTheme="minorHAnsi" w:eastAsia="Calibri" w:hAnsiTheme="minorHAnsi"/>
          <w:i/>
          <w:spacing w:val="-11"/>
        </w:rPr>
        <w:t xml:space="preserve"> </w:t>
      </w:r>
      <w:r>
        <w:rPr>
          <w:rFonts w:asciiTheme="minorHAnsi" w:eastAsia="Calibri" w:hAnsiTheme="minorHAnsi"/>
          <w:i/>
          <w:spacing w:val="-6"/>
        </w:rPr>
        <w:t>o</w:t>
      </w:r>
      <w:r>
        <w:rPr>
          <w:rFonts w:asciiTheme="minorHAnsi" w:eastAsia="Calibri" w:hAnsiTheme="minorHAnsi"/>
          <w:i/>
          <w:spacing w:val="-4"/>
        </w:rPr>
        <w:t>x</w:t>
      </w:r>
      <w:r>
        <w:rPr>
          <w:rFonts w:asciiTheme="minorHAnsi" w:eastAsia="Calibri" w:hAnsiTheme="minorHAnsi"/>
          <w:i/>
          <w:spacing w:val="-7"/>
        </w:rPr>
        <w:t>i</w:t>
      </w:r>
      <w:r>
        <w:rPr>
          <w:rFonts w:asciiTheme="minorHAnsi" w:eastAsia="Calibri" w:hAnsiTheme="minorHAnsi"/>
          <w:i/>
          <w:spacing w:val="-3"/>
        </w:rPr>
        <w:t>m</w:t>
      </w:r>
      <w:r>
        <w:rPr>
          <w:rFonts w:asciiTheme="minorHAnsi" w:eastAsia="Calibri" w:hAnsiTheme="minorHAnsi"/>
          <w:i/>
          <w:spacing w:val="-4"/>
        </w:rPr>
        <w:t>e</w:t>
      </w:r>
      <w:r>
        <w:rPr>
          <w:rFonts w:asciiTheme="minorHAnsi" w:eastAsia="Calibri" w:hAnsiTheme="minorHAnsi"/>
          <w:i/>
          <w:spacing w:val="-7"/>
        </w:rPr>
        <w:t>t</w:t>
      </w:r>
      <w:r>
        <w:rPr>
          <w:rFonts w:asciiTheme="minorHAnsi" w:eastAsia="Calibri" w:hAnsiTheme="minorHAnsi"/>
          <w:i/>
          <w:spacing w:val="-4"/>
        </w:rPr>
        <w:t>e</w:t>
      </w:r>
      <w:r>
        <w:rPr>
          <w:rFonts w:asciiTheme="minorHAnsi" w:eastAsia="Calibri" w:hAnsiTheme="minorHAnsi"/>
          <w:i/>
          <w:spacing w:val="-5"/>
        </w:rPr>
        <w:t>r.</w:t>
      </w:r>
    </w:p>
    <w:p w14:paraId="2AC5236D" w14:textId="060B75BC" w:rsidR="00A330A8" w:rsidRDefault="00957384">
      <w:r>
        <w:t>In terms of monitoring and evaluation language, changes by the middle of your project should translate to outputs, and changes by the end of your project should relate to the outcomes which you would normally include in your Theory of Change.</w:t>
      </w:r>
    </w:p>
    <w:p w14:paraId="3F964065" w14:textId="0E8468CE" w:rsidR="0068652C" w:rsidRDefault="0068652C" w:rsidP="0068652C">
      <w:pPr>
        <w:pStyle w:val="Heading2"/>
        <w:ind w:left="0" w:firstLine="0"/>
        <w:rPr>
          <w:b w:val="0"/>
          <w:i/>
        </w:rPr>
      </w:pPr>
      <w:r>
        <w:rPr>
          <w:color w:val="176A91"/>
        </w:rPr>
        <w:t xml:space="preserve">What do you mean by “project management and support”? </w:t>
      </w:r>
      <w:r>
        <w:rPr>
          <w:b w:val="0"/>
          <w:i/>
        </w:rPr>
        <w:t>(Section 5.1 in the grant application form)</w:t>
      </w:r>
    </w:p>
    <w:p w14:paraId="08B558AB" w14:textId="7A7528AF" w:rsidR="0068652C" w:rsidRDefault="0068652C" w:rsidP="0068652C">
      <w:r w:rsidRPr="0068652C">
        <w:t>In this section of the application, we would like to know about the everyday processes and systems which the partnership uses</w:t>
      </w:r>
      <w:r>
        <w:t xml:space="preserve"> to manage projects and relationships. You might want to consider the below questions when filling in the table in section 5.1.</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68652C" w14:paraId="002478D4" w14:textId="77777777" w:rsidTr="00665367">
        <w:trPr>
          <w:trHeight w:val="520"/>
        </w:trPr>
        <w:tc>
          <w:tcPr>
            <w:tcW w:w="2689" w:type="dxa"/>
            <w:shd w:val="clear" w:color="auto" w:fill="D9D9D9"/>
          </w:tcPr>
          <w:p w14:paraId="30223BE2" w14:textId="77777777" w:rsidR="0068652C" w:rsidRDefault="0068652C" w:rsidP="00665367">
            <w:pPr>
              <w:pBdr>
                <w:top w:val="nil"/>
                <w:left w:val="nil"/>
                <w:bottom w:val="nil"/>
                <w:right w:val="nil"/>
                <w:between w:val="nil"/>
              </w:pBdr>
              <w:rPr>
                <w:b/>
                <w:color w:val="000000"/>
              </w:rPr>
            </w:pPr>
            <w:r>
              <w:rPr>
                <w:b/>
                <w:color w:val="000000"/>
              </w:rPr>
              <w:t>Systems</w:t>
            </w:r>
          </w:p>
        </w:tc>
        <w:tc>
          <w:tcPr>
            <w:tcW w:w="6327" w:type="dxa"/>
            <w:shd w:val="clear" w:color="auto" w:fill="D9D9D9"/>
          </w:tcPr>
          <w:p w14:paraId="2C60297D" w14:textId="77777777" w:rsidR="0068652C" w:rsidRDefault="0068652C" w:rsidP="00665367">
            <w:pPr>
              <w:pBdr>
                <w:top w:val="nil"/>
                <w:left w:val="nil"/>
                <w:bottom w:val="nil"/>
                <w:right w:val="nil"/>
                <w:between w:val="nil"/>
              </w:pBdr>
              <w:rPr>
                <w:b/>
                <w:color w:val="000000"/>
              </w:rPr>
            </w:pPr>
            <w:r>
              <w:rPr>
                <w:b/>
                <w:color w:val="000000"/>
              </w:rPr>
              <w:t>What, How and Who?</w:t>
            </w:r>
          </w:p>
        </w:tc>
      </w:tr>
      <w:tr w:rsidR="0068652C" w14:paraId="5A0FB389" w14:textId="77777777" w:rsidTr="00665367">
        <w:trPr>
          <w:trHeight w:val="300"/>
        </w:trPr>
        <w:tc>
          <w:tcPr>
            <w:tcW w:w="2689" w:type="dxa"/>
          </w:tcPr>
          <w:p w14:paraId="123C1D62" w14:textId="77777777" w:rsidR="0068652C" w:rsidRDefault="0068652C" w:rsidP="00665367">
            <w:pPr>
              <w:pBdr>
                <w:top w:val="nil"/>
                <w:left w:val="nil"/>
                <w:bottom w:val="nil"/>
                <w:right w:val="nil"/>
                <w:between w:val="nil"/>
              </w:pBdr>
              <w:rPr>
                <w:color w:val="000000"/>
              </w:rPr>
            </w:pPr>
            <w:r>
              <w:rPr>
                <w:color w:val="000000"/>
              </w:rPr>
              <w:t>Governance Structures</w:t>
            </w:r>
          </w:p>
        </w:tc>
        <w:tc>
          <w:tcPr>
            <w:tcW w:w="6327" w:type="dxa"/>
          </w:tcPr>
          <w:p w14:paraId="57831028" w14:textId="5CD0BE11" w:rsidR="0068652C" w:rsidRDefault="000517DB" w:rsidP="0068652C">
            <w:pPr>
              <w:pBdr>
                <w:top w:val="nil"/>
                <w:left w:val="nil"/>
                <w:bottom w:val="nil"/>
                <w:right w:val="nil"/>
                <w:between w:val="nil"/>
              </w:pBdr>
              <w:rPr>
                <w:color w:val="000000"/>
              </w:rPr>
            </w:pPr>
            <w:r>
              <w:rPr>
                <w:color w:val="000000"/>
              </w:rPr>
              <w:t>Who and how will the project and partnership be governed?</w:t>
            </w:r>
          </w:p>
        </w:tc>
      </w:tr>
      <w:tr w:rsidR="0068652C" w14:paraId="79BD6BAA" w14:textId="77777777" w:rsidTr="00665367">
        <w:trPr>
          <w:trHeight w:val="300"/>
        </w:trPr>
        <w:tc>
          <w:tcPr>
            <w:tcW w:w="2689" w:type="dxa"/>
          </w:tcPr>
          <w:p w14:paraId="276762EA" w14:textId="77777777" w:rsidR="0068652C" w:rsidRDefault="0068652C" w:rsidP="00665367">
            <w:pPr>
              <w:pBdr>
                <w:top w:val="nil"/>
                <w:left w:val="nil"/>
                <w:bottom w:val="nil"/>
                <w:right w:val="nil"/>
                <w:between w:val="nil"/>
              </w:pBdr>
              <w:rPr>
                <w:color w:val="000000"/>
              </w:rPr>
            </w:pPr>
            <w:r>
              <w:rPr>
                <w:color w:val="000000"/>
              </w:rPr>
              <w:t>Decision Making</w:t>
            </w:r>
          </w:p>
        </w:tc>
        <w:tc>
          <w:tcPr>
            <w:tcW w:w="6327" w:type="dxa"/>
          </w:tcPr>
          <w:p w14:paraId="444A842C" w14:textId="4DAF2431" w:rsidR="0068652C" w:rsidRDefault="0068652C" w:rsidP="00665367">
            <w:pPr>
              <w:pBdr>
                <w:top w:val="nil"/>
                <w:left w:val="nil"/>
                <w:bottom w:val="nil"/>
                <w:right w:val="nil"/>
                <w:between w:val="nil"/>
              </w:pBdr>
              <w:rPr>
                <w:color w:val="000000"/>
              </w:rPr>
            </w:pPr>
            <w:r>
              <w:rPr>
                <w:color w:val="000000"/>
              </w:rPr>
              <w:t>How are decisions between partners made</w:t>
            </w:r>
            <w:r w:rsidR="00DC236B">
              <w:rPr>
                <w:color w:val="000000"/>
              </w:rPr>
              <w:t xml:space="preserve"> and communicated</w:t>
            </w:r>
            <w:r>
              <w:rPr>
                <w:color w:val="000000"/>
              </w:rPr>
              <w:t>?</w:t>
            </w:r>
          </w:p>
        </w:tc>
      </w:tr>
      <w:tr w:rsidR="0068652C" w14:paraId="28D0D3B0" w14:textId="77777777" w:rsidTr="00665367">
        <w:trPr>
          <w:trHeight w:val="300"/>
        </w:trPr>
        <w:tc>
          <w:tcPr>
            <w:tcW w:w="2689" w:type="dxa"/>
          </w:tcPr>
          <w:p w14:paraId="72D8573C" w14:textId="77777777" w:rsidR="0068652C" w:rsidRDefault="0068652C" w:rsidP="00665367">
            <w:pPr>
              <w:pBdr>
                <w:top w:val="nil"/>
                <w:left w:val="nil"/>
                <w:bottom w:val="nil"/>
                <w:right w:val="nil"/>
                <w:between w:val="nil"/>
              </w:pBdr>
              <w:rPr>
                <w:color w:val="000000"/>
              </w:rPr>
            </w:pPr>
            <w:r>
              <w:rPr>
                <w:color w:val="000000"/>
              </w:rPr>
              <w:lastRenderedPageBreak/>
              <w:t>Formal Agreements</w:t>
            </w:r>
          </w:p>
        </w:tc>
        <w:tc>
          <w:tcPr>
            <w:tcW w:w="6327" w:type="dxa"/>
          </w:tcPr>
          <w:p w14:paraId="0096809E" w14:textId="34EC53F3" w:rsidR="0068652C" w:rsidRDefault="0068652C" w:rsidP="0068652C">
            <w:pPr>
              <w:pBdr>
                <w:top w:val="nil"/>
                <w:left w:val="nil"/>
                <w:bottom w:val="nil"/>
                <w:right w:val="nil"/>
                <w:between w:val="nil"/>
              </w:pBdr>
              <w:rPr>
                <w:color w:val="000000"/>
              </w:rPr>
            </w:pPr>
            <w:r>
              <w:rPr>
                <w:color w:val="000000"/>
              </w:rPr>
              <w:t>Does the partnership have a Memorandum of Understanding in place or a sub-contract agreement?</w:t>
            </w:r>
          </w:p>
        </w:tc>
      </w:tr>
      <w:tr w:rsidR="0068652C" w14:paraId="67D2B88C" w14:textId="77777777" w:rsidTr="00665367">
        <w:trPr>
          <w:trHeight w:val="300"/>
        </w:trPr>
        <w:tc>
          <w:tcPr>
            <w:tcW w:w="2689" w:type="dxa"/>
          </w:tcPr>
          <w:p w14:paraId="6E55D9CF" w14:textId="77777777" w:rsidR="0068652C" w:rsidRDefault="0068652C" w:rsidP="00665367">
            <w:pPr>
              <w:pBdr>
                <w:top w:val="nil"/>
                <w:left w:val="nil"/>
                <w:bottom w:val="nil"/>
                <w:right w:val="nil"/>
                <w:between w:val="nil"/>
              </w:pBdr>
              <w:rPr>
                <w:color w:val="000000"/>
              </w:rPr>
            </w:pPr>
            <w:r>
              <w:rPr>
                <w:color w:val="000000"/>
              </w:rPr>
              <w:t>Communication Strategies</w:t>
            </w:r>
          </w:p>
        </w:tc>
        <w:tc>
          <w:tcPr>
            <w:tcW w:w="6327" w:type="dxa"/>
          </w:tcPr>
          <w:p w14:paraId="6E91BB7E" w14:textId="7617099F" w:rsidR="0068652C" w:rsidRDefault="0068652C" w:rsidP="00BC12E1">
            <w:pPr>
              <w:pBdr>
                <w:top w:val="nil"/>
                <w:left w:val="nil"/>
                <w:bottom w:val="nil"/>
                <w:right w:val="nil"/>
                <w:between w:val="nil"/>
              </w:pBdr>
              <w:rPr>
                <w:color w:val="000000"/>
              </w:rPr>
            </w:pPr>
            <w:r>
              <w:rPr>
                <w:color w:val="000000"/>
              </w:rPr>
              <w:t xml:space="preserve">How often do partners communicate and what methods are used? How are files or documents shared and worked on? Does the partnership have </w:t>
            </w:r>
            <w:r w:rsidR="00BC12E1">
              <w:rPr>
                <w:color w:val="000000"/>
              </w:rPr>
              <w:t>an external communications plan</w:t>
            </w:r>
            <w:r>
              <w:rPr>
                <w:color w:val="000000"/>
              </w:rPr>
              <w:t>?</w:t>
            </w:r>
          </w:p>
        </w:tc>
      </w:tr>
      <w:tr w:rsidR="0068652C" w14:paraId="543F8EB5" w14:textId="77777777" w:rsidTr="00665367">
        <w:trPr>
          <w:trHeight w:val="300"/>
        </w:trPr>
        <w:tc>
          <w:tcPr>
            <w:tcW w:w="2689" w:type="dxa"/>
          </w:tcPr>
          <w:p w14:paraId="19FEC2BB" w14:textId="77777777" w:rsidR="0068652C" w:rsidRDefault="0068652C" w:rsidP="00665367">
            <w:pPr>
              <w:pBdr>
                <w:top w:val="nil"/>
                <w:left w:val="nil"/>
                <w:bottom w:val="nil"/>
                <w:right w:val="nil"/>
                <w:between w:val="nil"/>
              </w:pBdr>
              <w:rPr>
                <w:color w:val="000000"/>
              </w:rPr>
            </w:pPr>
            <w:r>
              <w:rPr>
                <w:color w:val="000000"/>
              </w:rPr>
              <w:t>Financial Systems</w:t>
            </w:r>
          </w:p>
        </w:tc>
        <w:tc>
          <w:tcPr>
            <w:tcW w:w="6327" w:type="dxa"/>
          </w:tcPr>
          <w:p w14:paraId="41B4E846" w14:textId="7076AAE7" w:rsidR="0068652C" w:rsidRDefault="00DB3B71" w:rsidP="00665367">
            <w:pPr>
              <w:pBdr>
                <w:top w:val="nil"/>
                <w:left w:val="nil"/>
                <w:bottom w:val="nil"/>
                <w:right w:val="nil"/>
                <w:between w:val="nil"/>
              </w:pBdr>
              <w:rPr>
                <w:color w:val="000000"/>
              </w:rPr>
            </w:pPr>
            <w:r>
              <w:rPr>
                <w:color w:val="000000"/>
              </w:rPr>
              <w:t xml:space="preserve">Does the partnership have a clear finance policy outlining </w:t>
            </w:r>
            <w:r w:rsidR="0068652C">
              <w:rPr>
                <w:color w:val="000000"/>
              </w:rPr>
              <w:t>control, checks and balances</w:t>
            </w:r>
            <w:r>
              <w:rPr>
                <w:color w:val="000000"/>
              </w:rPr>
              <w:t>? How will payments be made and accounted for overseas?</w:t>
            </w:r>
          </w:p>
        </w:tc>
      </w:tr>
      <w:tr w:rsidR="0068652C" w14:paraId="5ADA316E" w14:textId="77777777" w:rsidTr="00665367">
        <w:trPr>
          <w:trHeight w:val="300"/>
        </w:trPr>
        <w:tc>
          <w:tcPr>
            <w:tcW w:w="2689" w:type="dxa"/>
          </w:tcPr>
          <w:p w14:paraId="6F102136" w14:textId="785EAAA4" w:rsidR="0068652C" w:rsidRDefault="0068652C" w:rsidP="00665367">
            <w:pPr>
              <w:pBdr>
                <w:top w:val="nil"/>
                <w:left w:val="nil"/>
                <w:bottom w:val="nil"/>
                <w:right w:val="nil"/>
                <w:between w:val="nil"/>
              </w:pBdr>
              <w:rPr>
                <w:color w:val="000000"/>
              </w:rPr>
            </w:pPr>
            <w:r>
              <w:rPr>
                <w:color w:val="000000"/>
              </w:rPr>
              <w:t>Other policies relating to good international development practice</w:t>
            </w:r>
          </w:p>
        </w:tc>
        <w:tc>
          <w:tcPr>
            <w:tcW w:w="6327" w:type="dxa"/>
          </w:tcPr>
          <w:p w14:paraId="4BA02C8E" w14:textId="2EFB43A4" w:rsidR="0068652C" w:rsidRDefault="00DB3B71" w:rsidP="00DB3B71">
            <w:pPr>
              <w:pBdr>
                <w:top w:val="nil"/>
                <w:left w:val="nil"/>
                <w:bottom w:val="nil"/>
                <w:right w:val="nil"/>
                <w:between w:val="nil"/>
              </w:pBdr>
              <w:rPr>
                <w:color w:val="000000"/>
              </w:rPr>
            </w:pPr>
            <w:r>
              <w:rPr>
                <w:color w:val="000000"/>
              </w:rPr>
              <w:t>What other policies does the partnership have in place?</w:t>
            </w:r>
          </w:p>
        </w:tc>
      </w:tr>
    </w:tbl>
    <w:p w14:paraId="216082EA" w14:textId="77777777" w:rsidR="00332140" w:rsidRDefault="00957384">
      <w:pPr>
        <w:pStyle w:val="Heading2"/>
        <w:rPr>
          <w:color w:val="176A91"/>
        </w:rPr>
      </w:pPr>
      <w:r>
        <w:rPr>
          <w:color w:val="176A91"/>
        </w:rPr>
        <w:t>How can I get more information on the grants calls and application process?</w:t>
      </w:r>
    </w:p>
    <w:p w14:paraId="0E8B0AB3" w14:textId="54E125DF" w:rsidR="00332140" w:rsidRDefault="00957384">
      <w:r>
        <w:t xml:space="preserve">THET will hold a webinar to run through the application process and project planning with applicants. There will be time at the end for participants to ask questions about the Call and the application process. </w:t>
      </w:r>
    </w:p>
    <w:p w14:paraId="072637A4" w14:textId="0122793F" w:rsidR="00332140" w:rsidRDefault="00957384">
      <w:r>
        <w:t xml:space="preserve">The webinar will be held from </w:t>
      </w:r>
      <w:r w:rsidR="000926C7">
        <w:t>13:30PM</w:t>
      </w:r>
      <w:r>
        <w:t xml:space="preserve"> (UK time) on </w:t>
      </w:r>
      <w:r w:rsidR="000926C7">
        <w:rPr>
          <w:b/>
          <w:bCs/>
          <w:u w:val="single"/>
        </w:rPr>
        <w:t>Tuesday</w:t>
      </w:r>
      <w:r w:rsidRPr="006963BA">
        <w:rPr>
          <w:b/>
          <w:bCs/>
          <w:u w:val="single"/>
        </w:rPr>
        <w:t xml:space="preserve"> 1</w:t>
      </w:r>
      <w:r w:rsidR="000926C7">
        <w:rPr>
          <w:b/>
          <w:bCs/>
          <w:u w:val="single"/>
        </w:rPr>
        <w:t>0</w:t>
      </w:r>
      <w:r w:rsidRPr="006963BA">
        <w:rPr>
          <w:b/>
          <w:bCs/>
          <w:u w:val="single"/>
          <w:vertAlign w:val="superscript"/>
        </w:rPr>
        <w:t>th</w:t>
      </w:r>
      <w:r w:rsidRPr="006963BA">
        <w:rPr>
          <w:b/>
          <w:bCs/>
          <w:u w:val="single"/>
        </w:rPr>
        <w:t xml:space="preserve"> December 2019</w:t>
      </w:r>
      <w:r>
        <w:t>. We recommend that all partners involved in the project (UK/Irish and LMIC) attend if possible.</w:t>
      </w:r>
    </w:p>
    <w:p w14:paraId="60315469" w14:textId="6B19FDF2" w:rsidR="00332140" w:rsidRDefault="00957384">
      <w:r>
        <w:t xml:space="preserve">To join, please click on the link below or copy and paste it in your browser: </w:t>
      </w:r>
      <w:hyperlink r:id="rId20" w:history="1">
        <w:r w:rsidR="008F6729" w:rsidRPr="00D63E2D">
          <w:rPr>
            <w:rStyle w:val="Hyperlink"/>
          </w:rPr>
          <w:t>https://zoom.us/j/104968618</w:t>
        </w:r>
      </w:hyperlink>
      <w:r w:rsidR="008F6729">
        <w:t xml:space="preserve"> </w:t>
      </w:r>
    </w:p>
    <w:p w14:paraId="521B1714" w14:textId="77777777" w:rsidR="00332140" w:rsidRDefault="00957384">
      <w:r>
        <w:t>If you cannot attend the webinar, please note that the recording will be made available on our website and YouTube channel until the application closing date.</w:t>
      </w:r>
    </w:p>
    <w:p w14:paraId="7451378C" w14:textId="77777777" w:rsidR="00332140" w:rsidRDefault="00957384">
      <w:pPr>
        <w:pStyle w:val="NoSpacing"/>
      </w:pPr>
      <w:r>
        <w:t xml:space="preserve">You can check that your computer or mobile device is compatible with Zoom </w:t>
      </w:r>
      <w:hyperlink r:id="rId21" w:history="1">
        <w:r>
          <w:rPr>
            <w:rStyle w:val="Hyperlink"/>
          </w:rPr>
          <w:t>here</w:t>
        </w:r>
      </w:hyperlink>
      <w:r>
        <w:t xml:space="preserve">. </w:t>
      </w:r>
    </w:p>
    <w:p w14:paraId="6ACCFB87" w14:textId="77777777" w:rsidR="00332140" w:rsidRDefault="00957384">
      <w:pPr>
        <w:pStyle w:val="NoSpacing"/>
        <w:ind w:left="0" w:firstLine="0"/>
      </w:pPr>
      <w:r>
        <w:t xml:space="preserve">Alternatively, if you have further questions about the grants call or the application process, then please send your queries to </w:t>
      </w:r>
      <w:hyperlink r:id="rId22" w:history="1">
        <w:r>
          <w:rPr>
            <w:rStyle w:val="Hyperlink"/>
          </w:rPr>
          <w:t>AGP@thet.org</w:t>
        </w:r>
      </w:hyperlink>
      <w:r>
        <w:t xml:space="preserve"> and a member of the grants management team will respond to you as soon as possible.</w:t>
      </w:r>
    </w:p>
    <w:sectPr w:rsidR="00332140">
      <w:type w:val="continuous"/>
      <w:pgSz w:w="12240" w:h="15840"/>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806E" w14:textId="77777777" w:rsidR="00665367" w:rsidRDefault="00665367">
      <w:pPr>
        <w:spacing w:after="0" w:line="240" w:lineRule="auto"/>
      </w:pPr>
      <w:r>
        <w:separator/>
      </w:r>
    </w:p>
  </w:endnote>
  <w:endnote w:type="continuationSeparator" w:id="0">
    <w:p w14:paraId="19716EB6" w14:textId="77777777" w:rsidR="00665367" w:rsidRDefault="00665367">
      <w:pPr>
        <w:spacing w:after="0" w:line="240" w:lineRule="auto"/>
      </w:pPr>
      <w:r>
        <w:continuationSeparator/>
      </w:r>
    </w:p>
  </w:endnote>
  <w:endnote w:type="continuationNotice" w:id="1">
    <w:p w14:paraId="34EF68D8" w14:textId="77777777" w:rsidR="00665367" w:rsidRDefault="00665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0938" w14:textId="77777777" w:rsidR="00332140" w:rsidRDefault="00957384">
    <w:pPr>
      <w:pStyle w:val="Footer"/>
      <w:jc w:val="right"/>
      <w:rPr>
        <w:rFonts w:cstheme="minorHAnsi"/>
      </w:rPr>
    </w:pPr>
    <w:r>
      <w:rPr>
        <w:rFonts w:cstheme="minorHAnsi"/>
      </w:rPr>
      <w:fldChar w:fldCharType="begin"/>
    </w:r>
    <w:r>
      <w:rPr>
        <w:rFonts w:cstheme="minorHAnsi"/>
      </w:rPr>
      <w:instrText xml:space="preserve"> PAGE   \* MERGEFORMAT </w:instrText>
    </w:r>
    <w:r>
      <w:rPr>
        <w:rFonts w:cstheme="minorHAnsi"/>
      </w:rPr>
      <w:fldChar w:fldCharType="separate"/>
    </w:r>
    <w:r w:rsidR="00BC12E1">
      <w:rPr>
        <w:rFonts w:cstheme="minorHAnsi"/>
        <w:noProof/>
      </w:rPr>
      <w:t>1</w:t>
    </w:r>
    <w:r>
      <w:rPr>
        <w:rFonts w:cstheme="minorHAnsi"/>
      </w:rPr>
      <w:fldChar w:fldCharType="end"/>
    </w:r>
  </w:p>
  <w:p w14:paraId="5C8BA8CC" w14:textId="77777777" w:rsidR="00332140" w:rsidRDefault="00332140">
    <w:pPr>
      <w:pStyle w:val="Footer"/>
    </w:pPr>
  </w:p>
  <w:p w14:paraId="74D772D2" w14:textId="77777777" w:rsidR="00332140" w:rsidRDefault="00332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E3AE" w14:textId="77777777" w:rsidR="00665367" w:rsidRDefault="00665367">
      <w:pPr>
        <w:spacing w:after="0" w:line="240" w:lineRule="auto"/>
      </w:pPr>
      <w:r>
        <w:separator/>
      </w:r>
    </w:p>
  </w:footnote>
  <w:footnote w:type="continuationSeparator" w:id="0">
    <w:p w14:paraId="74B71A84" w14:textId="77777777" w:rsidR="00665367" w:rsidRDefault="00665367">
      <w:pPr>
        <w:spacing w:after="0" w:line="240" w:lineRule="auto"/>
      </w:pPr>
      <w:r>
        <w:continuationSeparator/>
      </w:r>
    </w:p>
  </w:footnote>
  <w:footnote w:type="continuationNotice" w:id="1">
    <w:p w14:paraId="0CA0B6B2" w14:textId="77777777" w:rsidR="00665367" w:rsidRDefault="006653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 w15:restartNumberingAfterBreak="0">
    <w:nsid w:val="03D23CB2"/>
    <w:multiLevelType w:val="multilevel"/>
    <w:tmpl w:val="03D23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23049D"/>
    <w:multiLevelType w:val="multilevel"/>
    <w:tmpl w:val="122304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0277C0"/>
    <w:multiLevelType w:val="multilevel"/>
    <w:tmpl w:val="13027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BE3C79"/>
    <w:multiLevelType w:val="multilevel"/>
    <w:tmpl w:val="21BE3C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624E48"/>
    <w:multiLevelType w:val="multilevel"/>
    <w:tmpl w:val="30624E48"/>
    <w:lvl w:ilvl="0">
      <w:start w:val="1"/>
      <w:numFmt w:val="bullet"/>
      <w:pStyle w:val="List"/>
      <w:lvlText w:val=""/>
      <w:lvlJc w:val="left"/>
      <w:pPr>
        <w:tabs>
          <w:tab w:val="left" w:pos="170"/>
        </w:tabs>
        <w:ind w:left="170" w:hanging="170"/>
      </w:pPr>
      <w:rPr>
        <w:rFonts w:ascii="Symbol" w:hAnsi="Symbol" w:hint="default"/>
        <w:sz w:val="22"/>
      </w:rPr>
    </w:lvl>
    <w:lvl w:ilvl="1">
      <w:start w:val="1"/>
      <w:numFmt w:val="bullet"/>
      <w:pStyle w:val="List2"/>
      <w:lvlText w:val=""/>
      <w:lvlJc w:val="left"/>
      <w:pPr>
        <w:tabs>
          <w:tab w:val="left" w:pos="340"/>
        </w:tabs>
        <w:ind w:left="340" w:hanging="170"/>
      </w:pPr>
      <w:rPr>
        <w:rFonts w:ascii="Symbol" w:hAnsi="Symbol" w:hint="default"/>
        <w:color w:val="auto"/>
      </w:rPr>
    </w:lvl>
    <w:lvl w:ilvl="2">
      <w:start w:val="1"/>
      <w:numFmt w:val="bullet"/>
      <w:pStyle w:val="List3"/>
      <w:lvlText w:val=""/>
      <w:lvlJc w:val="left"/>
      <w:pPr>
        <w:tabs>
          <w:tab w:val="left" w:pos="510"/>
        </w:tabs>
        <w:ind w:left="510" w:hanging="170"/>
      </w:pPr>
      <w:rPr>
        <w:rFonts w:ascii="Symbol" w:hAnsi="Symbol" w:hint="default"/>
        <w:color w:val="auto"/>
      </w:rPr>
    </w:lvl>
    <w:lvl w:ilvl="3">
      <w:start w:val="1"/>
      <w:numFmt w:val="bullet"/>
      <w:lvlText w:val=""/>
      <w:lvlJc w:val="left"/>
      <w:pPr>
        <w:tabs>
          <w:tab w:val="left" w:pos="680"/>
        </w:tabs>
        <w:ind w:left="680" w:hanging="170"/>
      </w:pPr>
      <w:rPr>
        <w:rFonts w:ascii="Symbol" w:hAnsi="Symbol" w:hint="default"/>
        <w:color w:val="auto"/>
      </w:rPr>
    </w:lvl>
    <w:lvl w:ilvl="4">
      <w:start w:val="1"/>
      <w:numFmt w:val="lowerLetter"/>
      <w:lvlText w:val="(%5)"/>
      <w:lvlJc w:val="left"/>
      <w:pPr>
        <w:tabs>
          <w:tab w:val="left" w:pos="851"/>
        </w:tabs>
        <w:ind w:left="850" w:hanging="170"/>
      </w:pPr>
      <w:rPr>
        <w:rFonts w:hint="default"/>
      </w:rPr>
    </w:lvl>
    <w:lvl w:ilvl="5">
      <w:start w:val="1"/>
      <w:numFmt w:val="lowerRoman"/>
      <w:lvlText w:val="(%6)"/>
      <w:lvlJc w:val="left"/>
      <w:pPr>
        <w:tabs>
          <w:tab w:val="left" w:pos="1740"/>
        </w:tabs>
        <w:ind w:left="1020" w:hanging="170"/>
      </w:pPr>
      <w:rPr>
        <w:rFonts w:hint="default"/>
      </w:rPr>
    </w:lvl>
    <w:lvl w:ilvl="6">
      <w:start w:val="1"/>
      <w:numFmt w:val="decimal"/>
      <w:lvlText w:val="%7."/>
      <w:lvlJc w:val="left"/>
      <w:pPr>
        <w:tabs>
          <w:tab w:val="left" w:pos="1910"/>
        </w:tabs>
        <w:ind w:left="1190" w:hanging="170"/>
      </w:pPr>
      <w:rPr>
        <w:rFonts w:hint="default"/>
      </w:rPr>
    </w:lvl>
    <w:lvl w:ilvl="7">
      <w:start w:val="1"/>
      <w:numFmt w:val="lowerLetter"/>
      <w:lvlText w:val="%8."/>
      <w:lvlJc w:val="left"/>
      <w:pPr>
        <w:tabs>
          <w:tab w:val="left" w:pos="2080"/>
        </w:tabs>
        <w:ind w:left="1360" w:hanging="170"/>
      </w:pPr>
      <w:rPr>
        <w:rFonts w:hint="default"/>
      </w:rPr>
    </w:lvl>
    <w:lvl w:ilvl="8">
      <w:start w:val="1"/>
      <w:numFmt w:val="lowerRoman"/>
      <w:lvlText w:val="%9."/>
      <w:lvlJc w:val="left"/>
      <w:pPr>
        <w:tabs>
          <w:tab w:val="left" w:pos="2250"/>
        </w:tabs>
        <w:ind w:left="1530" w:hanging="170"/>
      </w:pPr>
      <w:rPr>
        <w:rFonts w:hint="default"/>
      </w:rPr>
    </w:lvl>
  </w:abstractNum>
  <w:abstractNum w:abstractNumId="6" w15:restartNumberingAfterBreak="0">
    <w:nsid w:val="376133E7"/>
    <w:multiLevelType w:val="multilevel"/>
    <w:tmpl w:val="376133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B973EE"/>
    <w:multiLevelType w:val="multilevel"/>
    <w:tmpl w:val="37B97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4D2D43"/>
    <w:multiLevelType w:val="multilevel"/>
    <w:tmpl w:val="3B4D2D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495B88"/>
    <w:multiLevelType w:val="multilevel"/>
    <w:tmpl w:val="3D495B88"/>
    <w:lvl w:ilvl="0">
      <w:start w:val="1"/>
      <w:numFmt w:val="decimal"/>
      <w:lvlText w:val="%1."/>
      <w:lvlJc w:val="left"/>
      <w:pPr>
        <w:tabs>
          <w:tab w:val="left" w:pos="357"/>
        </w:tabs>
        <w:ind w:left="360" w:hanging="360"/>
      </w:pPr>
      <w:rPr>
        <w:rFonts w:asciiTheme="minorHAnsi" w:hAnsiTheme="minorHAnsi" w:hint="default"/>
        <w:sz w:val="22"/>
      </w:rPr>
    </w:lvl>
    <w:lvl w:ilvl="1">
      <w:start w:val="1"/>
      <w:numFmt w:val="lowerLetter"/>
      <w:pStyle w:val="ListNumber2"/>
      <w:lvlText w:val="%2."/>
      <w:lvlJc w:val="left"/>
      <w:pPr>
        <w:tabs>
          <w:tab w:val="left" w:pos="720"/>
        </w:tabs>
        <w:ind w:left="720" w:hanging="360"/>
      </w:pPr>
      <w:rPr>
        <w:rFonts w:hint="default"/>
      </w:rPr>
    </w:lvl>
    <w:lvl w:ilvl="2">
      <w:start w:val="1"/>
      <w:numFmt w:val="lowerRoman"/>
      <w:pStyle w:val="ListNumber3"/>
      <w:lvlText w:val="%3."/>
      <w:lvlJc w:val="left"/>
      <w:pPr>
        <w:tabs>
          <w:tab w:val="left" w:pos="1077"/>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1F375D"/>
    <w:multiLevelType w:val="multilevel"/>
    <w:tmpl w:val="401F3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DB34F9"/>
    <w:multiLevelType w:val="multilevel"/>
    <w:tmpl w:val="57DB34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432197"/>
    <w:multiLevelType w:val="multilevel"/>
    <w:tmpl w:val="61432197"/>
    <w:lvl w:ilvl="0">
      <w:start w:val="1"/>
      <w:numFmt w:val="decimal"/>
      <w:lvlText w:val="%1"/>
      <w:lvlJc w:val="left"/>
      <w:pPr>
        <w:tabs>
          <w:tab w:val="left" w:pos="357"/>
        </w:tabs>
        <w:ind w:left="360" w:hanging="360"/>
      </w:pPr>
      <w:rPr>
        <w:rFonts w:hint="default"/>
      </w:rPr>
    </w:lvl>
    <w:lvl w:ilvl="1">
      <w:start w:val="1"/>
      <w:numFmt w:val="decimal"/>
      <w:lvlText w:val="%1.%2"/>
      <w:lvlJc w:val="left"/>
      <w:pPr>
        <w:tabs>
          <w:tab w:val="left" w:pos="6210"/>
        </w:tabs>
        <w:ind w:left="6210" w:hanging="539"/>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902"/>
        </w:tabs>
        <w:ind w:left="902" w:hanging="90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A11522"/>
    <w:multiLevelType w:val="multilevel"/>
    <w:tmpl w:val="70A11522"/>
    <w:lvl w:ilvl="0">
      <w:start w:val="1"/>
      <w:numFmt w:val="bullet"/>
      <w:pStyle w:val="ListBullet"/>
      <w:lvlText w:val=""/>
      <w:lvlJc w:val="left"/>
      <w:pPr>
        <w:tabs>
          <w:tab w:val="left" w:pos="717"/>
        </w:tabs>
        <w:ind w:left="720" w:hanging="360"/>
      </w:pPr>
      <w:rPr>
        <w:rFonts w:ascii="Symbol" w:hAnsi="Symbol" w:hint="default"/>
        <w:color w:val="auto"/>
        <w:sz w:val="22"/>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bullet"/>
      <w:pStyle w:val="ListBullet3"/>
      <w:lvlText w:val=""/>
      <w:lvlJc w:val="left"/>
      <w:pPr>
        <w:tabs>
          <w:tab w:val="left" w:pos="1437"/>
        </w:tabs>
        <w:ind w:left="1440" w:hanging="360"/>
      </w:pPr>
      <w:rPr>
        <w:rFonts w:ascii="Symbol" w:hAnsi="Symbol" w:hint="default"/>
        <w:color w:val="auto"/>
      </w:rPr>
    </w:lvl>
    <w:lvl w:ilvl="3">
      <w:start w:val="1"/>
      <w:numFmt w:val="bullet"/>
      <w:lvlText w:val=""/>
      <w:lvlJc w:val="left"/>
      <w:pPr>
        <w:tabs>
          <w:tab w:val="left" w:pos="1800"/>
        </w:tabs>
        <w:ind w:left="180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2C667B7"/>
    <w:multiLevelType w:val="multilevel"/>
    <w:tmpl w:val="72C667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4D3420"/>
    <w:multiLevelType w:val="multilevel"/>
    <w:tmpl w:val="734D3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6E4F78"/>
    <w:multiLevelType w:val="multilevel"/>
    <w:tmpl w:val="7C6E4F78"/>
    <w:lvl w:ilvl="0">
      <w:start w:val="2"/>
      <w:numFmt w:val="bullet"/>
      <w:lvlText w:val="-"/>
      <w:lvlJc w:val="left"/>
      <w:pPr>
        <w:ind w:left="720" w:hanging="360"/>
      </w:pPr>
      <w:rPr>
        <w:rFonts w:ascii="Calibri" w:eastAsia="Times New Roman"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9"/>
  </w:num>
  <w:num w:numId="6">
    <w:abstractNumId w:val="10"/>
  </w:num>
  <w:num w:numId="7">
    <w:abstractNumId w:val="14"/>
  </w:num>
  <w:num w:numId="8">
    <w:abstractNumId w:val="2"/>
  </w:num>
  <w:num w:numId="9">
    <w:abstractNumId w:val="16"/>
  </w:num>
  <w:num w:numId="10">
    <w:abstractNumId w:val="3"/>
  </w:num>
  <w:num w:numId="11">
    <w:abstractNumId w:val="4"/>
  </w:num>
  <w:num w:numId="12">
    <w:abstractNumId w:val="1"/>
  </w:num>
  <w:num w:numId="13">
    <w:abstractNumId w:val="6"/>
  </w:num>
  <w:num w:numId="14">
    <w:abstractNumId w:val="11"/>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D39223-CB62-4859-AD56-9B415022BD8D}"/>
    <w:docVar w:name="dgnword-eventsink" w:val="157848120"/>
  </w:docVars>
  <w:rsids>
    <w:rsidRoot w:val="00F15657"/>
    <w:rsid w:val="00001762"/>
    <w:rsid w:val="00002B3B"/>
    <w:rsid w:val="000030AB"/>
    <w:rsid w:val="00003EBF"/>
    <w:rsid w:val="000047D4"/>
    <w:rsid w:val="00004CCA"/>
    <w:rsid w:val="00006230"/>
    <w:rsid w:val="0001094E"/>
    <w:rsid w:val="00012116"/>
    <w:rsid w:val="00012722"/>
    <w:rsid w:val="00014082"/>
    <w:rsid w:val="00014627"/>
    <w:rsid w:val="00015180"/>
    <w:rsid w:val="00020F7C"/>
    <w:rsid w:val="00021243"/>
    <w:rsid w:val="00022349"/>
    <w:rsid w:val="00023A83"/>
    <w:rsid w:val="00026DC0"/>
    <w:rsid w:val="00030549"/>
    <w:rsid w:val="00030D54"/>
    <w:rsid w:val="00031897"/>
    <w:rsid w:val="0003268C"/>
    <w:rsid w:val="00033619"/>
    <w:rsid w:val="00033C17"/>
    <w:rsid w:val="00034882"/>
    <w:rsid w:val="00035E2C"/>
    <w:rsid w:val="00035F25"/>
    <w:rsid w:val="00036097"/>
    <w:rsid w:val="000373AD"/>
    <w:rsid w:val="000408A1"/>
    <w:rsid w:val="0004140F"/>
    <w:rsid w:val="0005131C"/>
    <w:rsid w:val="000517DB"/>
    <w:rsid w:val="00056D66"/>
    <w:rsid w:val="00064538"/>
    <w:rsid w:val="00065ADE"/>
    <w:rsid w:val="00065DDF"/>
    <w:rsid w:val="00066578"/>
    <w:rsid w:val="00072811"/>
    <w:rsid w:val="000728EC"/>
    <w:rsid w:val="000729E8"/>
    <w:rsid w:val="00074D8A"/>
    <w:rsid w:val="00075844"/>
    <w:rsid w:val="0007710F"/>
    <w:rsid w:val="000776E1"/>
    <w:rsid w:val="000822A3"/>
    <w:rsid w:val="00084622"/>
    <w:rsid w:val="00084AEB"/>
    <w:rsid w:val="000859CB"/>
    <w:rsid w:val="00085DC4"/>
    <w:rsid w:val="00086A07"/>
    <w:rsid w:val="00086E12"/>
    <w:rsid w:val="000904D0"/>
    <w:rsid w:val="00091907"/>
    <w:rsid w:val="00092595"/>
    <w:rsid w:val="000926C7"/>
    <w:rsid w:val="00093EC3"/>
    <w:rsid w:val="0009796F"/>
    <w:rsid w:val="000A0299"/>
    <w:rsid w:val="000A15D9"/>
    <w:rsid w:val="000A1CCD"/>
    <w:rsid w:val="000A1FE8"/>
    <w:rsid w:val="000A225C"/>
    <w:rsid w:val="000A4B1E"/>
    <w:rsid w:val="000A656F"/>
    <w:rsid w:val="000A74AD"/>
    <w:rsid w:val="000B28A7"/>
    <w:rsid w:val="000B3CCE"/>
    <w:rsid w:val="000B65E4"/>
    <w:rsid w:val="000B7AA2"/>
    <w:rsid w:val="000C018A"/>
    <w:rsid w:val="000C0199"/>
    <w:rsid w:val="000C202E"/>
    <w:rsid w:val="000C2743"/>
    <w:rsid w:val="000C2AB7"/>
    <w:rsid w:val="000C49FE"/>
    <w:rsid w:val="000C619B"/>
    <w:rsid w:val="000C69B2"/>
    <w:rsid w:val="000D43E2"/>
    <w:rsid w:val="000D714B"/>
    <w:rsid w:val="000E26D0"/>
    <w:rsid w:val="000E2B80"/>
    <w:rsid w:val="000E42A7"/>
    <w:rsid w:val="000E442D"/>
    <w:rsid w:val="000E5145"/>
    <w:rsid w:val="000E51B5"/>
    <w:rsid w:val="000E5B63"/>
    <w:rsid w:val="000E73F6"/>
    <w:rsid w:val="000F0699"/>
    <w:rsid w:val="000F0F3B"/>
    <w:rsid w:val="000F2B4A"/>
    <w:rsid w:val="000F3E15"/>
    <w:rsid w:val="000F5C51"/>
    <w:rsid w:val="000F6860"/>
    <w:rsid w:val="001003EC"/>
    <w:rsid w:val="0010101C"/>
    <w:rsid w:val="00102ACF"/>
    <w:rsid w:val="00103A79"/>
    <w:rsid w:val="00105510"/>
    <w:rsid w:val="00106326"/>
    <w:rsid w:val="001064B8"/>
    <w:rsid w:val="00106D49"/>
    <w:rsid w:val="001078B5"/>
    <w:rsid w:val="001109F2"/>
    <w:rsid w:val="00114209"/>
    <w:rsid w:val="001143A0"/>
    <w:rsid w:val="001148E9"/>
    <w:rsid w:val="00116A53"/>
    <w:rsid w:val="001216B3"/>
    <w:rsid w:val="00121C07"/>
    <w:rsid w:val="00122E75"/>
    <w:rsid w:val="00124733"/>
    <w:rsid w:val="001248F9"/>
    <w:rsid w:val="00125426"/>
    <w:rsid w:val="001279DE"/>
    <w:rsid w:val="00130587"/>
    <w:rsid w:val="00131C88"/>
    <w:rsid w:val="001368ED"/>
    <w:rsid w:val="00136DF2"/>
    <w:rsid w:val="001403DD"/>
    <w:rsid w:val="00142906"/>
    <w:rsid w:val="0014291B"/>
    <w:rsid w:val="00144370"/>
    <w:rsid w:val="001445DD"/>
    <w:rsid w:val="00150972"/>
    <w:rsid w:val="00150A08"/>
    <w:rsid w:val="001510B8"/>
    <w:rsid w:val="00153404"/>
    <w:rsid w:val="001534CE"/>
    <w:rsid w:val="00153B92"/>
    <w:rsid w:val="001540A3"/>
    <w:rsid w:val="00154344"/>
    <w:rsid w:val="00155AAD"/>
    <w:rsid w:val="0015644C"/>
    <w:rsid w:val="001573A1"/>
    <w:rsid w:val="001656D8"/>
    <w:rsid w:val="00165964"/>
    <w:rsid w:val="001660FB"/>
    <w:rsid w:val="00167320"/>
    <w:rsid w:val="00167D2D"/>
    <w:rsid w:val="00171CC6"/>
    <w:rsid w:val="0017342E"/>
    <w:rsid w:val="00173BBE"/>
    <w:rsid w:val="00173CF7"/>
    <w:rsid w:val="001744B1"/>
    <w:rsid w:val="001748B9"/>
    <w:rsid w:val="00176421"/>
    <w:rsid w:val="001766F3"/>
    <w:rsid w:val="00180190"/>
    <w:rsid w:val="00181DC6"/>
    <w:rsid w:val="00182411"/>
    <w:rsid w:val="001838ED"/>
    <w:rsid w:val="0018581A"/>
    <w:rsid w:val="00185D87"/>
    <w:rsid w:val="001870C9"/>
    <w:rsid w:val="00191AA1"/>
    <w:rsid w:val="0019256A"/>
    <w:rsid w:val="00193917"/>
    <w:rsid w:val="00195B8F"/>
    <w:rsid w:val="0019789D"/>
    <w:rsid w:val="001978CC"/>
    <w:rsid w:val="001A09EC"/>
    <w:rsid w:val="001A0CE7"/>
    <w:rsid w:val="001A11EC"/>
    <w:rsid w:val="001A5069"/>
    <w:rsid w:val="001A5E4A"/>
    <w:rsid w:val="001A7865"/>
    <w:rsid w:val="001B1ED0"/>
    <w:rsid w:val="001B21E9"/>
    <w:rsid w:val="001B495E"/>
    <w:rsid w:val="001B5DB5"/>
    <w:rsid w:val="001C38A9"/>
    <w:rsid w:val="001C4DF4"/>
    <w:rsid w:val="001C5727"/>
    <w:rsid w:val="001C73D2"/>
    <w:rsid w:val="001D33C4"/>
    <w:rsid w:val="001D396A"/>
    <w:rsid w:val="001D7DDE"/>
    <w:rsid w:val="001E06E9"/>
    <w:rsid w:val="001E4C37"/>
    <w:rsid w:val="001E7544"/>
    <w:rsid w:val="001F3E08"/>
    <w:rsid w:val="001F4314"/>
    <w:rsid w:val="001F4A66"/>
    <w:rsid w:val="001F4A98"/>
    <w:rsid w:val="001F58DE"/>
    <w:rsid w:val="001F59F1"/>
    <w:rsid w:val="001F6E78"/>
    <w:rsid w:val="001F78E3"/>
    <w:rsid w:val="001F7EC7"/>
    <w:rsid w:val="00200057"/>
    <w:rsid w:val="00200829"/>
    <w:rsid w:val="00202DBC"/>
    <w:rsid w:val="00215BE7"/>
    <w:rsid w:val="00220834"/>
    <w:rsid w:val="002208AF"/>
    <w:rsid w:val="002237C2"/>
    <w:rsid w:val="0022629D"/>
    <w:rsid w:val="0023564D"/>
    <w:rsid w:val="00240426"/>
    <w:rsid w:val="00242C2A"/>
    <w:rsid w:val="0024409F"/>
    <w:rsid w:val="00244B63"/>
    <w:rsid w:val="00245944"/>
    <w:rsid w:val="00245FAF"/>
    <w:rsid w:val="00246678"/>
    <w:rsid w:val="0025007F"/>
    <w:rsid w:val="00250092"/>
    <w:rsid w:val="002501EE"/>
    <w:rsid w:val="00250AAD"/>
    <w:rsid w:val="002611A0"/>
    <w:rsid w:val="00262389"/>
    <w:rsid w:val="00263037"/>
    <w:rsid w:val="0026309F"/>
    <w:rsid w:val="002655F6"/>
    <w:rsid w:val="0027024F"/>
    <w:rsid w:val="00271429"/>
    <w:rsid w:val="00272960"/>
    <w:rsid w:val="00273AE3"/>
    <w:rsid w:val="00274FD6"/>
    <w:rsid w:val="002752EA"/>
    <w:rsid w:val="00275610"/>
    <w:rsid w:val="00276135"/>
    <w:rsid w:val="002829DC"/>
    <w:rsid w:val="00283943"/>
    <w:rsid w:val="00286B7A"/>
    <w:rsid w:val="00290062"/>
    <w:rsid w:val="00291B0F"/>
    <w:rsid w:val="00292AEB"/>
    <w:rsid w:val="00297681"/>
    <w:rsid w:val="002A1DBD"/>
    <w:rsid w:val="002A4BFE"/>
    <w:rsid w:val="002A6B92"/>
    <w:rsid w:val="002A7E5B"/>
    <w:rsid w:val="002B28AD"/>
    <w:rsid w:val="002B356E"/>
    <w:rsid w:val="002B77A0"/>
    <w:rsid w:val="002C1B74"/>
    <w:rsid w:val="002C526D"/>
    <w:rsid w:val="002C69CF"/>
    <w:rsid w:val="002D669A"/>
    <w:rsid w:val="002D688E"/>
    <w:rsid w:val="002F0D5C"/>
    <w:rsid w:val="002F423D"/>
    <w:rsid w:val="002F5A95"/>
    <w:rsid w:val="002F5CC2"/>
    <w:rsid w:val="002F7351"/>
    <w:rsid w:val="0030093C"/>
    <w:rsid w:val="003040B9"/>
    <w:rsid w:val="0030469F"/>
    <w:rsid w:val="00305768"/>
    <w:rsid w:val="0030582F"/>
    <w:rsid w:val="0030657F"/>
    <w:rsid w:val="0031133E"/>
    <w:rsid w:val="00312417"/>
    <w:rsid w:val="003127CF"/>
    <w:rsid w:val="00315BC5"/>
    <w:rsid w:val="003163FD"/>
    <w:rsid w:val="0031753E"/>
    <w:rsid w:val="00317E0D"/>
    <w:rsid w:val="003222E8"/>
    <w:rsid w:val="00323E20"/>
    <w:rsid w:val="00324458"/>
    <w:rsid w:val="00327E3C"/>
    <w:rsid w:val="00330908"/>
    <w:rsid w:val="00331737"/>
    <w:rsid w:val="00332140"/>
    <w:rsid w:val="0033226F"/>
    <w:rsid w:val="00332B5B"/>
    <w:rsid w:val="003353CC"/>
    <w:rsid w:val="00341391"/>
    <w:rsid w:val="00341DA5"/>
    <w:rsid w:val="00342AFC"/>
    <w:rsid w:val="00342EC1"/>
    <w:rsid w:val="00343E60"/>
    <w:rsid w:val="00347BB6"/>
    <w:rsid w:val="00347DDB"/>
    <w:rsid w:val="00351A97"/>
    <w:rsid w:val="003535C8"/>
    <w:rsid w:val="003556EF"/>
    <w:rsid w:val="00355B5A"/>
    <w:rsid w:val="00355C34"/>
    <w:rsid w:val="0035638B"/>
    <w:rsid w:val="00357A4B"/>
    <w:rsid w:val="0036264F"/>
    <w:rsid w:val="003638BD"/>
    <w:rsid w:val="003666A2"/>
    <w:rsid w:val="0037457B"/>
    <w:rsid w:val="00374749"/>
    <w:rsid w:val="003751DE"/>
    <w:rsid w:val="003779ED"/>
    <w:rsid w:val="00381050"/>
    <w:rsid w:val="00382CDF"/>
    <w:rsid w:val="00383228"/>
    <w:rsid w:val="003833ED"/>
    <w:rsid w:val="00385691"/>
    <w:rsid w:val="003857B6"/>
    <w:rsid w:val="00385DF7"/>
    <w:rsid w:val="003860E5"/>
    <w:rsid w:val="00386259"/>
    <w:rsid w:val="00387566"/>
    <w:rsid w:val="003875B9"/>
    <w:rsid w:val="0039166C"/>
    <w:rsid w:val="00392F3E"/>
    <w:rsid w:val="003939F1"/>
    <w:rsid w:val="00394165"/>
    <w:rsid w:val="003941D7"/>
    <w:rsid w:val="003964CF"/>
    <w:rsid w:val="003A192D"/>
    <w:rsid w:val="003A4151"/>
    <w:rsid w:val="003A7193"/>
    <w:rsid w:val="003B2264"/>
    <w:rsid w:val="003B31B2"/>
    <w:rsid w:val="003B33B0"/>
    <w:rsid w:val="003B59EB"/>
    <w:rsid w:val="003C0E8C"/>
    <w:rsid w:val="003C150D"/>
    <w:rsid w:val="003C2B1C"/>
    <w:rsid w:val="003C33CD"/>
    <w:rsid w:val="003C3754"/>
    <w:rsid w:val="003D096A"/>
    <w:rsid w:val="003D5047"/>
    <w:rsid w:val="003D521C"/>
    <w:rsid w:val="003D5801"/>
    <w:rsid w:val="003D6F29"/>
    <w:rsid w:val="003E1903"/>
    <w:rsid w:val="003E2C38"/>
    <w:rsid w:val="003E2F3E"/>
    <w:rsid w:val="003E3313"/>
    <w:rsid w:val="003E3C22"/>
    <w:rsid w:val="003E3F8F"/>
    <w:rsid w:val="003F0C19"/>
    <w:rsid w:val="003F1F9B"/>
    <w:rsid w:val="003F412E"/>
    <w:rsid w:val="003F4253"/>
    <w:rsid w:val="00400259"/>
    <w:rsid w:val="00401FD0"/>
    <w:rsid w:val="0040244B"/>
    <w:rsid w:val="00404AF4"/>
    <w:rsid w:val="0040514F"/>
    <w:rsid w:val="00405A51"/>
    <w:rsid w:val="00406CC8"/>
    <w:rsid w:val="00407222"/>
    <w:rsid w:val="00407CB0"/>
    <w:rsid w:val="00410413"/>
    <w:rsid w:val="00410F41"/>
    <w:rsid w:val="00413D84"/>
    <w:rsid w:val="004151AA"/>
    <w:rsid w:val="00416877"/>
    <w:rsid w:val="004214EB"/>
    <w:rsid w:val="00421618"/>
    <w:rsid w:val="00424B93"/>
    <w:rsid w:val="004261B9"/>
    <w:rsid w:val="004265B7"/>
    <w:rsid w:val="00427669"/>
    <w:rsid w:val="004312E5"/>
    <w:rsid w:val="00431A74"/>
    <w:rsid w:val="004327C6"/>
    <w:rsid w:val="004339FA"/>
    <w:rsid w:val="00437040"/>
    <w:rsid w:val="00442864"/>
    <w:rsid w:val="00442B54"/>
    <w:rsid w:val="00442DBB"/>
    <w:rsid w:val="00442F64"/>
    <w:rsid w:val="004432A0"/>
    <w:rsid w:val="00445859"/>
    <w:rsid w:val="00451BEC"/>
    <w:rsid w:val="00451EE0"/>
    <w:rsid w:val="00452044"/>
    <w:rsid w:val="00456946"/>
    <w:rsid w:val="004570BA"/>
    <w:rsid w:val="00461BCC"/>
    <w:rsid w:val="00462347"/>
    <w:rsid w:val="0046351E"/>
    <w:rsid w:val="004638E5"/>
    <w:rsid w:val="00463945"/>
    <w:rsid w:val="004656B1"/>
    <w:rsid w:val="00467742"/>
    <w:rsid w:val="00470CF1"/>
    <w:rsid w:val="0047165F"/>
    <w:rsid w:val="00471942"/>
    <w:rsid w:val="00473462"/>
    <w:rsid w:val="004747AF"/>
    <w:rsid w:val="00481833"/>
    <w:rsid w:val="004828AE"/>
    <w:rsid w:val="004839DC"/>
    <w:rsid w:val="00484250"/>
    <w:rsid w:val="00485C6C"/>
    <w:rsid w:val="0048754C"/>
    <w:rsid w:val="00490115"/>
    <w:rsid w:val="004930A6"/>
    <w:rsid w:val="00493E0D"/>
    <w:rsid w:val="004959DD"/>
    <w:rsid w:val="004A1680"/>
    <w:rsid w:val="004A1787"/>
    <w:rsid w:val="004A21F9"/>
    <w:rsid w:val="004A33EC"/>
    <w:rsid w:val="004A6EB8"/>
    <w:rsid w:val="004A706D"/>
    <w:rsid w:val="004B391C"/>
    <w:rsid w:val="004B3F6C"/>
    <w:rsid w:val="004B3F9C"/>
    <w:rsid w:val="004B6101"/>
    <w:rsid w:val="004B6AA4"/>
    <w:rsid w:val="004C1F6C"/>
    <w:rsid w:val="004C43AF"/>
    <w:rsid w:val="004C4C9A"/>
    <w:rsid w:val="004C677A"/>
    <w:rsid w:val="004C6B1A"/>
    <w:rsid w:val="004D0E9E"/>
    <w:rsid w:val="004D11EB"/>
    <w:rsid w:val="004D1719"/>
    <w:rsid w:val="004D1EA5"/>
    <w:rsid w:val="004D400A"/>
    <w:rsid w:val="004E09E2"/>
    <w:rsid w:val="004E2774"/>
    <w:rsid w:val="004E33FD"/>
    <w:rsid w:val="004E5603"/>
    <w:rsid w:val="004E57DA"/>
    <w:rsid w:val="004E5AC1"/>
    <w:rsid w:val="004F0155"/>
    <w:rsid w:val="004F032A"/>
    <w:rsid w:val="004F0332"/>
    <w:rsid w:val="004F1703"/>
    <w:rsid w:val="004F18F1"/>
    <w:rsid w:val="004F3A55"/>
    <w:rsid w:val="004F3FC7"/>
    <w:rsid w:val="004F4F34"/>
    <w:rsid w:val="004F5026"/>
    <w:rsid w:val="004F5EA9"/>
    <w:rsid w:val="004F610E"/>
    <w:rsid w:val="00501356"/>
    <w:rsid w:val="0050232D"/>
    <w:rsid w:val="00503761"/>
    <w:rsid w:val="005040FF"/>
    <w:rsid w:val="00506B7A"/>
    <w:rsid w:val="005072E2"/>
    <w:rsid w:val="0050755E"/>
    <w:rsid w:val="005075FA"/>
    <w:rsid w:val="00510882"/>
    <w:rsid w:val="00510A97"/>
    <w:rsid w:val="00511A7F"/>
    <w:rsid w:val="00512AB7"/>
    <w:rsid w:val="005159DB"/>
    <w:rsid w:val="00515CD1"/>
    <w:rsid w:val="005176E8"/>
    <w:rsid w:val="005248C5"/>
    <w:rsid w:val="00525963"/>
    <w:rsid w:val="00525A37"/>
    <w:rsid w:val="00525E45"/>
    <w:rsid w:val="00527EE4"/>
    <w:rsid w:val="0053116C"/>
    <w:rsid w:val="00531399"/>
    <w:rsid w:val="00531D9B"/>
    <w:rsid w:val="005336AD"/>
    <w:rsid w:val="005363A7"/>
    <w:rsid w:val="00536780"/>
    <w:rsid w:val="00537E40"/>
    <w:rsid w:val="005410E6"/>
    <w:rsid w:val="00542557"/>
    <w:rsid w:val="00542B5F"/>
    <w:rsid w:val="0054707A"/>
    <w:rsid w:val="0054714B"/>
    <w:rsid w:val="00550230"/>
    <w:rsid w:val="00553013"/>
    <w:rsid w:val="00553159"/>
    <w:rsid w:val="00555660"/>
    <w:rsid w:val="00561B4D"/>
    <w:rsid w:val="00562131"/>
    <w:rsid w:val="00562AA5"/>
    <w:rsid w:val="00563383"/>
    <w:rsid w:val="00564557"/>
    <w:rsid w:val="00566F85"/>
    <w:rsid w:val="005723EF"/>
    <w:rsid w:val="00574FA4"/>
    <w:rsid w:val="0057547A"/>
    <w:rsid w:val="005805D2"/>
    <w:rsid w:val="00581ED7"/>
    <w:rsid w:val="00581F45"/>
    <w:rsid w:val="005828F2"/>
    <w:rsid w:val="005854F8"/>
    <w:rsid w:val="00586708"/>
    <w:rsid w:val="00586CF0"/>
    <w:rsid w:val="00587BB4"/>
    <w:rsid w:val="00591B0C"/>
    <w:rsid w:val="005925F0"/>
    <w:rsid w:val="00592645"/>
    <w:rsid w:val="005926B8"/>
    <w:rsid w:val="00593AA9"/>
    <w:rsid w:val="00596836"/>
    <w:rsid w:val="00596DB4"/>
    <w:rsid w:val="005A05D3"/>
    <w:rsid w:val="005A44CC"/>
    <w:rsid w:val="005A5F07"/>
    <w:rsid w:val="005A6EF7"/>
    <w:rsid w:val="005A75D5"/>
    <w:rsid w:val="005A7C0C"/>
    <w:rsid w:val="005B1401"/>
    <w:rsid w:val="005B3EB0"/>
    <w:rsid w:val="005C1DAC"/>
    <w:rsid w:val="005C2344"/>
    <w:rsid w:val="005C6A8F"/>
    <w:rsid w:val="005D0FDD"/>
    <w:rsid w:val="005D1C77"/>
    <w:rsid w:val="005D3D64"/>
    <w:rsid w:val="005D4341"/>
    <w:rsid w:val="005D457D"/>
    <w:rsid w:val="005D6AF5"/>
    <w:rsid w:val="005E0871"/>
    <w:rsid w:val="005E4944"/>
    <w:rsid w:val="005E7086"/>
    <w:rsid w:val="005F005E"/>
    <w:rsid w:val="005F097C"/>
    <w:rsid w:val="005F26C8"/>
    <w:rsid w:val="005F2947"/>
    <w:rsid w:val="005F41D8"/>
    <w:rsid w:val="00602295"/>
    <w:rsid w:val="0060445A"/>
    <w:rsid w:val="006049F1"/>
    <w:rsid w:val="00605307"/>
    <w:rsid w:val="006055EF"/>
    <w:rsid w:val="00605C74"/>
    <w:rsid w:val="0060778E"/>
    <w:rsid w:val="00607863"/>
    <w:rsid w:val="006078D4"/>
    <w:rsid w:val="00607DB0"/>
    <w:rsid w:val="00610A2D"/>
    <w:rsid w:val="00611B10"/>
    <w:rsid w:val="0061204E"/>
    <w:rsid w:val="00612568"/>
    <w:rsid w:val="00616E3E"/>
    <w:rsid w:val="0062075D"/>
    <w:rsid w:val="00621D9C"/>
    <w:rsid w:val="00622C1B"/>
    <w:rsid w:val="0062443C"/>
    <w:rsid w:val="0062469E"/>
    <w:rsid w:val="00624F45"/>
    <w:rsid w:val="00626787"/>
    <w:rsid w:val="006270DC"/>
    <w:rsid w:val="006303C5"/>
    <w:rsid w:val="00630FCD"/>
    <w:rsid w:val="0063272C"/>
    <w:rsid w:val="00632B20"/>
    <w:rsid w:val="006342D3"/>
    <w:rsid w:val="00635BF5"/>
    <w:rsid w:val="00635E91"/>
    <w:rsid w:val="0064055E"/>
    <w:rsid w:val="00640818"/>
    <w:rsid w:val="00641280"/>
    <w:rsid w:val="006429B5"/>
    <w:rsid w:val="00643876"/>
    <w:rsid w:val="00643ECE"/>
    <w:rsid w:val="00644671"/>
    <w:rsid w:val="00646712"/>
    <w:rsid w:val="00647CD1"/>
    <w:rsid w:val="00647DB1"/>
    <w:rsid w:val="00647DFF"/>
    <w:rsid w:val="00650C15"/>
    <w:rsid w:val="00653D15"/>
    <w:rsid w:val="006577A2"/>
    <w:rsid w:val="0065793A"/>
    <w:rsid w:val="00660408"/>
    <w:rsid w:val="00661E2D"/>
    <w:rsid w:val="00662180"/>
    <w:rsid w:val="00662BCD"/>
    <w:rsid w:val="00663164"/>
    <w:rsid w:val="00665367"/>
    <w:rsid w:val="006662B2"/>
    <w:rsid w:val="0066751C"/>
    <w:rsid w:val="0067220E"/>
    <w:rsid w:val="00673237"/>
    <w:rsid w:val="00675165"/>
    <w:rsid w:val="0067544F"/>
    <w:rsid w:val="0067556B"/>
    <w:rsid w:val="0067583D"/>
    <w:rsid w:val="00676719"/>
    <w:rsid w:val="006814E2"/>
    <w:rsid w:val="006818BC"/>
    <w:rsid w:val="00681F62"/>
    <w:rsid w:val="0068302B"/>
    <w:rsid w:val="006831B9"/>
    <w:rsid w:val="00683C44"/>
    <w:rsid w:val="00685018"/>
    <w:rsid w:val="0068652C"/>
    <w:rsid w:val="006916F6"/>
    <w:rsid w:val="00692B6D"/>
    <w:rsid w:val="0069355A"/>
    <w:rsid w:val="006963BA"/>
    <w:rsid w:val="00696C99"/>
    <w:rsid w:val="006A0EE4"/>
    <w:rsid w:val="006A1EB3"/>
    <w:rsid w:val="006A562E"/>
    <w:rsid w:val="006A576C"/>
    <w:rsid w:val="006A6ECB"/>
    <w:rsid w:val="006B067B"/>
    <w:rsid w:val="006B0D40"/>
    <w:rsid w:val="006B1A6A"/>
    <w:rsid w:val="006B49CD"/>
    <w:rsid w:val="006B520A"/>
    <w:rsid w:val="006B671B"/>
    <w:rsid w:val="006B7A90"/>
    <w:rsid w:val="006C00C9"/>
    <w:rsid w:val="006C34A1"/>
    <w:rsid w:val="006C3C02"/>
    <w:rsid w:val="006C70FF"/>
    <w:rsid w:val="006D098B"/>
    <w:rsid w:val="006D0AF2"/>
    <w:rsid w:val="006D290F"/>
    <w:rsid w:val="006D2F16"/>
    <w:rsid w:val="006D4B3A"/>
    <w:rsid w:val="006D4DDB"/>
    <w:rsid w:val="006D6EDD"/>
    <w:rsid w:val="006E10D7"/>
    <w:rsid w:val="006E25C9"/>
    <w:rsid w:val="006E25FE"/>
    <w:rsid w:val="006E2A52"/>
    <w:rsid w:val="006E46C3"/>
    <w:rsid w:val="006E5327"/>
    <w:rsid w:val="006E5D7E"/>
    <w:rsid w:val="006F0098"/>
    <w:rsid w:val="006F12E7"/>
    <w:rsid w:val="006F1D27"/>
    <w:rsid w:val="006F446C"/>
    <w:rsid w:val="006F58C5"/>
    <w:rsid w:val="0070049E"/>
    <w:rsid w:val="00706FF0"/>
    <w:rsid w:val="00707D4E"/>
    <w:rsid w:val="00710EE5"/>
    <w:rsid w:val="00711264"/>
    <w:rsid w:val="00711C0E"/>
    <w:rsid w:val="00712869"/>
    <w:rsid w:val="00715498"/>
    <w:rsid w:val="0071572B"/>
    <w:rsid w:val="00715E4D"/>
    <w:rsid w:val="0072039F"/>
    <w:rsid w:val="00720624"/>
    <w:rsid w:val="0072130C"/>
    <w:rsid w:val="00721875"/>
    <w:rsid w:val="007303D0"/>
    <w:rsid w:val="00730BBE"/>
    <w:rsid w:val="007325B5"/>
    <w:rsid w:val="00732F3B"/>
    <w:rsid w:val="007365F3"/>
    <w:rsid w:val="00736635"/>
    <w:rsid w:val="00737BE6"/>
    <w:rsid w:val="00742ADA"/>
    <w:rsid w:val="00742B6C"/>
    <w:rsid w:val="007442D2"/>
    <w:rsid w:val="00744BED"/>
    <w:rsid w:val="007455FB"/>
    <w:rsid w:val="00745D82"/>
    <w:rsid w:val="007518F3"/>
    <w:rsid w:val="00751F55"/>
    <w:rsid w:val="00752B56"/>
    <w:rsid w:val="00754376"/>
    <w:rsid w:val="00755AA0"/>
    <w:rsid w:val="00756C3E"/>
    <w:rsid w:val="00761682"/>
    <w:rsid w:val="00761793"/>
    <w:rsid w:val="00762419"/>
    <w:rsid w:val="00762AEA"/>
    <w:rsid w:val="00762FD5"/>
    <w:rsid w:val="0076469D"/>
    <w:rsid w:val="0076538A"/>
    <w:rsid w:val="00765744"/>
    <w:rsid w:val="007671C1"/>
    <w:rsid w:val="00767770"/>
    <w:rsid w:val="00767FA1"/>
    <w:rsid w:val="007773E2"/>
    <w:rsid w:val="0078098B"/>
    <w:rsid w:val="00780C57"/>
    <w:rsid w:val="00780CE3"/>
    <w:rsid w:val="007817F9"/>
    <w:rsid w:val="00781E11"/>
    <w:rsid w:val="007835E0"/>
    <w:rsid w:val="00783DAE"/>
    <w:rsid w:val="00784577"/>
    <w:rsid w:val="0078748D"/>
    <w:rsid w:val="00787DDB"/>
    <w:rsid w:val="0079068A"/>
    <w:rsid w:val="00791363"/>
    <w:rsid w:val="00791E28"/>
    <w:rsid w:val="00792C7E"/>
    <w:rsid w:val="00795351"/>
    <w:rsid w:val="00795F0B"/>
    <w:rsid w:val="00796C5F"/>
    <w:rsid w:val="007A0418"/>
    <w:rsid w:val="007A373F"/>
    <w:rsid w:val="007A3D58"/>
    <w:rsid w:val="007A488B"/>
    <w:rsid w:val="007B0D6E"/>
    <w:rsid w:val="007B1100"/>
    <w:rsid w:val="007B3136"/>
    <w:rsid w:val="007B38C4"/>
    <w:rsid w:val="007C743C"/>
    <w:rsid w:val="007D14A8"/>
    <w:rsid w:val="007D446C"/>
    <w:rsid w:val="007D637A"/>
    <w:rsid w:val="007D7231"/>
    <w:rsid w:val="007E3B80"/>
    <w:rsid w:val="007E7560"/>
    <w:rsid w:val="007F2B7C"/>
    <w:rsid w:val="007F4391"/>
    <w:rsid w:val="007F4C42"/>
    <w:rsid w:val="00802079"/>
    <w:rsid w:val="008046CF"/>
    <w:rsid w:val="00804CBF"/>
    <w:rsid w:val="008116B4"/>
    <w:rsid w:val="00814297"/>
    <w:rsid w:val="00817C02"/>
    <w:rsid w:val="00821BBF"/>
    <w:rsid w:val="00821EDA"/>
    <w:rsid w:val="00821F24"/>
    <w:rsid w:val="00822F86"/>
    <w:rsid w:val="00823201"/>
    <w:rsid w:val="008238BB"/>
    <w:rsid w:val="00823D1F"/>
    <w:rsid w:val="00824B5C"/>
    <w:rsid w:val="00824CBF"/>
    <w:rsid w:val="008256F7"/>
    <w:rsid w:val="00825869"/>
    <w:rsid w:val="00826ACE"/>
    <w:rsid w:val="00830565"/>
    <w:rsid w:val="00831327"/>
    <w:rsid w:val="008322EE"/>
    <w:rsid w:val="008334B9"/>
    <w:rsid w:val="00834C1A"/>
    <w:rsid w:val="00835947"/>
    <w:rsid w:val="00841DCD"/>
    <w:rsid w:val="00842D27"/>
    <w:rsid w:val="00842DC2"/>
    <w:rsid w:val="0084592D"/>
    <w:rsid w:val="0084742B"/>
    <w:rsid w:val="00847484"/>
    <w:rsid w:val="00847FE0"/>
    <w:rsid w:val="00850438"/>
    <w:rsid w:val="00855772"/>
    <w:rsid w:val="00855974"/>
    <w:rsid w:val="0085660C"/>
    <w:rsid w:val="008603B9"/>
    <w:rsid w:val="0086332E"/>
    <w:rsid w:val="00864219"/>
    <w:rsid w:val="0086477A"/>
    <w:rsid w:val="00864BB4"/>
    <w:rsid w:val="00866286"/>
    <w:rsid w:val="00866841"/>
    <w:rsid w:val="00867053"/>
    <w:rsid w:val="008714D8"/>
    <w:rsid w:val="00872117"/>
    <w:rsid w:val="00872213"/>
    <w:rsid w:val="008739E5"/>
    <w:rsid w:val="00874E98"/>
    <w:rsid w:val="0087514E"/>
    <w:rsid w:val="008751CC"/>
    <w:rsid w:val="00875DCF"/>
    <w:rsid w:val="00875EF2"/>
    <w:rsid w:val="00875F3A"/>
    <w:rsid w:val="00880BE8"/>
    <w:rsid w:val="00881BBB"/>
    <w:rsid w:val="00881E36"/>
    <w:rsid w:val="00882640"/>
    <w:rsid w:val="00882BF3"/>
    <w:rsid w:val="00883686"/>
    <w:rsid w:val="008837A9"/>
    <w:rsid w:val="00883BB8"/>
    <w:rsid w:val="008848F6"/>
    <w:rsid w:val="00887848"/>
    <w:rsid w:val="0089271B"/>
    <w:rsid w:val="00897D33"/>
    <w:rsid w:val="008A0133"/>
    <w:rsid w:val="008A19C9"/>
    <w:rsid w:val="008A4E9D"/>
    <w:rsid w:val="008B0DA2"/>
    <w:rsid w:val="008B4029"/>
    <w:rsid w:val="008B4453"/>
    <w:rsid w:val="008B4A39"/>
    <w:rsid w:val="008B5468"/>
    <w:rsid w:val="008C11AA"/>
    <w:rsid w:val="008C6AF0"/>
    <w:rsid w:val="008C79F8"/>
    <w:rsid w:val="008D1770"/>
    <w:rsid w:val="008D2168"/>
    <w:rsid w:val="008D261A"/>
    <w:rsid w:val="008D3B54"/>
    <w:rsid w:val="008D47DF"/>
    <w:rsid w:val="008D4FAC"/>
    <w:rsid w:val="008D5C4C"/>
    <w:rsid w:val="008D5DAC"/>
    <w:rsid w:val="008D602E"/>
    <w:rsid w:val="008D6BD0"/>
    <w:rsid w:val="008E2B0C"/>
    <w:rsid w:val="008E42DA"/>
    <w:rsid w:val="008F0005"/>
    <w:rsid w:val="008F0EE6"/>
    <w:rsid w:val="008F111D"/>
    <w:rsid w:val="008F34A9"/>
    <w:rsid w:val="008F3541"/>
    <w:rsid w:val="008F4A79"/>
    <w:rsid w:val="008F5115"/>
    <w:rsid w:val="008F56B5"/>
    <w:rsid w:val="008F610C"/>
    <w:rsid w:val="008F6729"/>
    <w:rsid w:val="008F7E24"/>
    <w:rsid w:val="0090198E"/>
    <w:rsid w:val="00902710"/>
    <w:rsid w:val="009040C0"/>
    <w:rsid w:val="009120BF"/>
    <w:rsid w:val="00912D08"/>
    <w:rsid w:val="0091319B"/>
    <w:rsid w:val="0091616A"/>
    <w:rsid w:val="00916E7D"/>
    <w:rsid w:val="00917FB1"/>
    <w:rsid w:val="0092025C"/>
    <w:rsid w:val="009244D0"/>
    <w:rsid w:val="00924747"/>
    <w:rsid w:val="009312DC"/>
    <w:rsid w:val="00933B0A"/>
    <w:rsid w:val="00937D01"/>
    <w:rsid w:val="00940C40"/>
    <w:rsid w:val="00944668"/>
    <w:rsid w:val="0094767B"/>
    <w:rsid w:val="00950431"/>
    <w:rsid w:val="00951751"/>
    <w:rsid w:val="009531DD"/>
    <w:rsid w:val="0095432E"/>
    <w:rsid w:val="00957384"/>
    <w:rsid w:val="00957E09"/>
    <w:rsid w:val="009629DF"/>
    <w:rsid w:val="0096347F"/>
    <w:rsid w:val="00964BAE"/>
    <w:rsid w:val="00965EBE"/>
    <w:rsid w:val="00965FC7"/>
    <w:rsid w:val="00966F09"/>
    <w:rsid w:val="009702A2"/>
    <w:rsid w:val="0097041A"/>
    <w:rsid w:val="009715EA"/>
    <w:rsid w:val="00973F22"/>
    <w:rsid w:val="00976FCF"/>
    <w:rsid w:val="00981C76"/>
    <w:rsid w:val="0098265F"/>
    <w:rsid w:val="009838FB"/>
    <w:rsid w:val="009856E2"/>
    <w:rsid w:val="00992A0D"/>
    <w:rsid w:val="00993BDC"/>
    <w:rsid w:val="009949E0"/>
    <w:rsid w:val="00996ED1"/>
    <w:rsid w:val="009A046B"/>
    <w:rsid w:val="009A09DD"/>
    <w:rsid w:val="009A3205"/>
    <w:rsid w:val="009A5FC0"/>
    <w:rsid w:val="009A6504"/>
    <w:rsid w:val="009B0C68"/>
    <w:rsid w:val="009B2434"/>
    <w:rsid w:val="009B243A"/>
    <w:rsid w:val="009B33AF"/>
    <w:rsid w:val="009B48A7"/>
    <w:rsid w:val="009C2290"/>
    <w:rsid w:val="009C428D"/>
    <w:rsid w:val="009C44BE"/>
    <w:rsid w:val="009C75B2"/>
    <w:rsid w:val="009C7AF6"/>
    <w:rsid w:val="009C7B01"/>
    <w:rsid w:val="009D35F3"/>
    <w:rsid w:val="009D51CA"/>
    <w:rsid w:val="009E0857"/>
    <w:rsid w:val="009E2021"/>
    <w:rsid w:val="009E5158"/>
    <w:rsid w:val="009E66B2"/>
    <w:rsid w:val="009E6CD9"/>
    <w:rsid w:val="009F1218"/>
    <w:rsid w:val="009F2697"/>
    <w:rsid w:val="009F47C7"/>
    <w:rsid w:val="009F56C3"/>
    <w:rsid w:val="009F5BB2"/>
    <w:rsid w:val="009F5D0C"/>
    <w:rsid w:val="009F6A2D"/>
    <w:rsid w:val="009F6F93"/>
    <w:rsid w:val="009F7832"/>
    <w:rsid w:val="00A01949"/>
    <w:rsid w:val="00A01E45"/>
    <w:rsid w:val="00A0565C"/>
    <w:rsid w:val="00A05794"/>
    <w:rsid w:val="00A0596A"/>
    <w:rsid w:val="00A07445"/>
    <w:rsid w:val="00A07BE2"/>
    <w:rsid w:val="00A114BC"/>
    <w:rsid w:val="00A12C66"/>
    <w:rsid w:val="00A13BB9"/>
    <w:rsid w:val="00A14020"/>
    <w:rsid w:val="00A15046"/>
    <w:rsid w:val="00A150F8"/>
    <w:rsid w:val="00A16B85"/>
    <w:rsid w:val="00A179B4"/>
    <w:rsid w:val="00A2068A"/>
    <w:rsid w:val="00A21CB9"/>
    <w:rsid w:val="00A223F8"/>
    <w:rsid w:val="00A22734"/>
    <w:rsid w:val="00A2311F"/>
    <w:rsid w:val="00A2359F"/>
    <w:rsid w:val="00A23902"/>
    <w:rsid w:val="00A2456E"/>
    <w:rsid w:val="00A24D8D"/>
    <w:rsid w:val="00A2616B"/>
    <w:rsid w:val="00A26474"/>
    <w:rsid w:val="00A2756A"/>
    <w:rsid w:val="00A301BA"/>
    <w:rsid w:val="00A318C1"/>
    <w:rsid w:val="00A330A8"/>
    <w:rsid w:val="00A37696"/>
    <w:rsid w:val="00A37B78"/>
    <w:rsid w:val="00A401CE"/>
    <w:rsid w:val="00A40B0C"/>
    <w:rsid w:val="00A42B7F"/>
    <w:rsid w:val="00A450A3"/>
    <w:rsid w:val="00A45E2C"/>
    <w:rsid w:val="00A47E31"/>
    <w:rsid w:val="00A52970"/>
    <w:rsid w:val="00A52E49"/>
    <w:rsid w:val="00A547EC"/>
    <w:rsid w:val="00A60C44"/>
    <w:rsid w:val="00A60DF9"/>
    <w:rsid w:val="00A63049"/>
    <w:rsid w:val="00A65A35"/>
    <w:rsid w:val="00A6756C"/>
    <w:rsid w:val="00A677E4"/>
    <w:rsid w:val="00A701B1"/>
    <w:rsid w:val="00A724D8"/>
    <w:rsid w:val="00A73452"/>
    <w:rsid w:val="00A763F6"/>
    <w:rsid w:val="00A77C9D"/>
    <w:rsid w:val="00A77FF1"/>
    <w:rsid w:val="00A816C6"/>
    <w:rsid w:val="00A8353D"/>
    <w:rsid w:val="00A84B5E"/>
    <w:rsid w:val="00A87C3B"/>
    <w:rsid w:val="00A90EBB"/>
    <w:rsid w:val="00A91F28"/>
    <w:rsid w:val="00A931AF"/>
    <w:rsid w:val="00A96064"/>
    <w:rsid w:val="00A96EE6"/>
    <w:rsid w:val="00A96FDC"/>
    <w:rsid w:val="00AA04D1"/>
    <w:rsid w:val="00AA1514"/>
    <w:rsid w:val="00AA2064"/>
    <w:rsid w:val="00AA25CB"/>
    <w:rsid w:val="00AA2FF0"/>
    <w:rsid w:val="00AA31D5"/>
    <w:rsid w:val="00AA6D85"/>
    <w:rsid w:val="00AB13C7"/>
    <w:rsid w:val="00AB47A2"/>
    <w:rsid w:val="00AB51C1"/>
    <w:rsid w:val="00AB7F8A"/>
    <w:rsid w:val="00AC0256"/>
    <w:rsid w:val="00AC12CB"/>
    <w:rsid w:val="00AC3220"/>
    <w:rsid w:val="00AC5B38"/>
    <w:rsid w:val="00AC6114"/>
    <w:rsid w:val="00AC6127"/>
    <w:rsid w:val="00AC7756"/>
    <w:rsid w:val="00AD2210"/>
    <w:rsid w:val="00AD2280"/>
    <w:rsid w:val="00AD24C3"/>
    <w:rsid w:val="00AD466E"/>
    <w:rsid w:val="00AE0EB9"/>
    <w:rsid w:val="00AE115F"/>
    <w:rsid w:val="00AE1669"/>
    <w:rsid w:val="00AE19F1"/>
    <w:rsid w:val="00AE2098"/>
    <w:rsid w:val="00AE400F"/>
    <w:rsid w:val="00AE6893"/>
    <w:rsid w:val="00AE7230"/>
    <w:rsid w:val="00AE75EC"/>
    <w:rsid w:val="00AE7EA2"/>
    <w:rsid w:val="00AF065D"/>
    <w:rsid w:val="00AF21E4"/>
    <w:rsid w:val="00AF4A39"/>
    <w:rsid w:val="00AF532E"/>
    <w:rsid w:val="00AF5747"/>
    <w:rsid w:val="00B0313F"/>
    <w:rsid w:val="00B039FA"/>
    <w:rsid w:val="00B0428D"/>
    <w:rsid w:val="00B04E93"/>
    <w:rsid w:val="00B04F2B"/>
    <w:rsid w:val="00B05411"/>
    <w:rsid w:val="00B07107"/>
    <w:rsid w:val="00B071B2"/>
    <w:rsid w:val="00B07FF1"/>
    <w:rsid w:val="00B12B36"/>
    <w:rsid w:val="00B12CD4"/>
    <w:rsid w:val="00B13BE9"/>
    <w:rsid w:val="00B150B9"/>
    <w:rsid w:val="00B26A36"/>
    <w:rsid w:val="00B30DD6"/>
    <w:rsid w:val="00B329D0"/>
    <w:rsid w:val="00B33C9D"/>
    <w:rsid w:val="00B34E8E"/>
    <w:rsid w:val="00B34EA4"/>
    <w:rsid w:val="00B3543C"/>
    <w:rsid w:val="00B367C1"/>
    <w:rsid w:val="00B36DFA"/>
    <w:rsid w:val="00B374A4"/>
    <w:rsid w:val="00B376D1"/>
    <w:rsid w:val="00B37D51"/>
    <w:rsid w:val="00B40AF7"/>
    <w:rsid w:val="00B431FC"/>
    <w:rsid w:val="00B4353B"/>
    <w:rsid w:val="00B47575"/>
    <w:rsid w:val="00B500F2"/>
    <w:rsid w:val="00B51256"/>
    <w:rsid w:val="00B52467"/>
    <w:rsid w:val="00B53C08"/>
    <w:rsid w:val="00B615FA"/>
    <w:rsid w:val="00B649C9"/>
    <w:rsid w:val="00B678E6"/>
    <w:rsid w:val="00B73430"/>
    <w:rsid w:val="00B75D79"/>
    <w:rsid w:val="00B765BE"/>
    <w:rsid w:val="00B77745"/>
    <w:rsid w:val="00B779C9"/>
    <w:rsid w:val="00B8033C"/>
    <w:rsid w:val="00B81816"/>
    <w:rsid w:val="00B8278D"/>
    <w:rsid w:val="00B84208"/>
    <w:rsid w:val="00B857A5"/>
    <w:rsid w:val="00B86190"/>
    <w:rsid w:val="00B86D4F"/>
    <w:rsid w:val="00B874A9"/>
    <w:rsid w:val="00B90869"/>
    <w:rsid w:val="00B92620"/>
    <w:rsid w:val="00B92D51"/>
    <w:rsid w:val="00B96614"/>
    <w:rsid w:val="00BA0C90"/>
    <w:rsid w:val="00BA168D"/>
    <w:rsid w:val="00BA4DC1"/>
    <w:rsid w:val="00BB3B29"/>
    <w:rsid w:val="00BB5214"/>
    <w:rsid w:val="00BB5995"/>
    <w:rsid w:val="00BB5B96"/>
    <w:rsid w:val="00BB7417"/>
    <w:rsid w:val="00BB7741"/>
    <w:rsid w:val="00BC0BE9"/>
    <w:rsid w:val="00BC1241"/>
    <w:rsid w:val="00BC12E1"/>
    <w:rsid w:val="00BC34F6"/>
    <w:rsid w:val="00BC3B75"/>
    <w:rsid w:val="00BC53E6"/>
    <w:rsid w:val="00BC5A81"/>
    <w:rsid w:val="00BC5FF2"/>
    <w:rsid w:val="00BD15E6"/>
    <w:rsid w:val="00BD1760"/>
    <w:rsid w:val="00BD1B85"/>
    <w:rsid w:val="00BD2F89"/>
    <w:rsid w:val="00BD34EB"/>
    <w:rsid w:val="00BD4804"/>
    <w:rsid w:val="00BD579A"/>
    <w:rsid w:val="00BE019E"/>
    <w:rsid w:val="00BE092A"/>
    <w:rsid w:val="00BE3C3E"/>
    <w:rsid w:val="00BE44B1"/>
    <w:rsid w:val="00BE51BD"/>
    <w:rsid w:val="00BF060D"/>
    <w:rsid w:val="00BF1586"/>
    <w:rsid w:val="00BF3326"/>
    <w:rsid w:val="00BF671F"/>
    <w:rsid w:val="00BF6D0C"/>
    <w:rsid w:val="00BF732E"/>
    <w:rsid w:val="00BF73EE"/>
    <w:rsid w:val="00C00819"/>
    <w:rsid w:val="00C008F4"/>
    <w:rsid w:val="00C0129C"/>
    <w:rsid w:val="00C016B5"/>
    <w:rsid w:val="00C01EDE"/>
    <w:rsid w:val="00C04007"/>
    <w:rsid w:val="00C04663"/>
    <w:rsid w:val="00C06028"/>
    <w:rsid w:val="00C06116"/>
    <w:rsid w:val="00C1039F"/>
    <w:rsid w:val="00C12EAB"/>
    <w:rsid w:val="00C14380"/>
    <w:rsid w:val="00C150EA"/>
    <w:rsid w:val="00C15CEE"/>
    <w:rsid w:val="00C162C9"/>
    <w:rsid w:val="00C20404"/>
    <w:rsid w:val="00C20C13"/>
    <w:rsid w:val="00C24CE2"/>
    <w:rsid w:val="00C2510D"/>
    <w:rsid w:val="00C272D0"/>
    <w:rsid w:val="00C315E4"/>
    <w:rsid w:val="00C349D1"/>
    <w:rsid w:val="00C34A25"/>
    <w:rsid w:val="00C41E9B"/>
    <w:rsid w:val="00C43151"/>
    <w:rsid w:val="00C44F15"/>
    <w:rsid w:val="00C45312"/>
    <w:rsid w:val="00C46C01"/>
    <w:rsid w:val="00C52A6D"/>
    <w:rsid w:val="00C5609C"/>
    <w:rsid w:val="00C63087"/>
    <w:rsid w:val="00C63759"/>
    <w:rsid w:val="00C64D9A"/>
    <w:rsid w:val="00C65A91"/>
    <w:rsid w:val="00C65DF5"/>
    <w:rsid w:val="00C65E7F"/>
    <w:rsid w:val="00C662F6"/>
    <w:rsid w:val="00C70B64"/>
    <w:rsid w:val="00C71037"/>
    <w:rsid w:val="00C72354"/>
    <w:rsid w:val="00C72557"/>
    <w:rsid w:val="00C74098"/>
    <w:rsid w:val="00C758F5"/>
    <w:rsid w:val="00C762F6"/>
    <w:rsid w:val="00C76EBA"/>
    <w:rsid w:val="00C80A96"/>
    <w:rsid w:val="00C81D3F"/>
    <w:rsid w:val="00C835F2"/>
    <w:rsid w:val="00C87FB8"/>
    <w:rsid w:val="00C907EE"/>
    <w:rsid w:val="00C9264C"/>
    <w:rsid w:val="00C92B08"/>
    <w:rsid w:val="00C93112"/>
    <w:rsid w:val="00C935DB"/>
    <w:rsid w:val="00CA159A"/>
    <w:rsid w:val="00CA366B"/>
    <w:rsid w:val="00CA4302"/>
    <w:rsid w:val="00CA496A"/>
    <w:rsid w:val="00CA4F70"/>
    <w:rsid w:val="00CA5519"/>
    <w:rsid w:val="00CA5E5F"/>
    <w:rsid w:val="00CA6292"/>
    <w:rsid w:val="00CA7515"/>
    <w:rsid w:val="00CA7900"/>
    <w:rsid w:val="00CA7B13"/>
    <w:rsid w:val="00CB27BB"/>
    <w:rsid w:val="00CB4818"/>
    <w:rsid w:val="00CB4DBC"/>
    <w:rsid w:val="00CB5CD2"/>
    <w:rsid w:val="00CB5E98"/>
    <w:rsid w:val="00CB61A5"/>
    <w:rsid w:val="00CC4070"/>
    <w:rsid w:val="00CC628F"/>
    <w:rsid w:val="00CD3C3E"/>
    <w:rsid w:val="00CD511C"/>
    <w:rsid w:val="00CD5FE9"/>
    <w:rsid w:val="00CD6AF7"/>
    <w:rsid w:val="00CD7B21"/>
    <w:rsid w:val="00CD7E81"/>
    <w:rsid w:val="00CE17A8"/>
    <w:rsid w:val="00CE4DD0"/>
    <w:rsid w:val="00CE4FFA"/>
    <w:rsid w:val="00CF1DD9"/>
    <w:rsid w:val="00CF2505"/>
    <w:rsid w:val="00CF31CD"/>
    <w:rsid w:val="00CF6CD5"/>
    <w:rsid w:val="00D013F0"/>
    <w:rsid w:val="00D01614"/>
    <w:rsid w:val="00D01B31"/>
    <w:rsid w:val="00D06B49"/>
    <w:rsid w:val="00D07202"/>
    <w:rsid w:val="00D07596"/>
    <w:rsid w:val="00D113BA"/>
    <w:rsid w:val="00D12953"/>
    <w:rsid w:val="00D1630E"/>
    <w:rsid w:val="00D16A45"/>
    <w:rsid w:val="00D219F3"/>
    <w:rsid w:val="00D22161"/>
    <w:rsid w:val="00D2233F"/>
    <w:rsid w:val="00D23CC9"/>
    <w:rsid w:val="00D23EE4"/>
    <w:rsid w:val="00D27BE0"/>
    <w:rsid w:val="00D30203"/>
    <w:rsid w:val="00D3052D"/>
    <w:rsid w:val="00D32C66"/>
    <w:rsid w:val="00D37B80"/>
    <w:rsid w:val="00D37C7E"/>
    <w:rsid w:val="00D41384"/>
    <w:rsid w:val="00D4152C"/>
    <w:rsid w:val="00D42D4C"/>
    <w:rsid w:val="00D43C7D"/>
    <w:rsid w:val="00D461D7"/>
    <w:rsid w:val="00D52923"/>
    <w:rsid w:val="00D57B88"/>
    <w:rsid w:val="00D65A71"/>
    <w:rsid w:val="00D71F01"/>
    <w:rsid w:val="00D722A6"/>
    <w:rsid w:val="00D75D70"/>
    <w:rsid w:val="00D76352"/>
    <w:rsid w:val="00D7691B"/>
    <w:rsid w:val="00D777AF"/>
    <w:rsid w:val="00D849C4"/>
    <w:rsid w:val="00D8555C"/>
    <w:rsid w:val="00D878EA"/>
    <w:rsid w:val="00D87B61"/>
    <w:rsid w:val="00D9028F"/>
    <w:rsid w:val="00D90667"/>
    <w:rsid w:val="00D936C5"/>
    <w:rsid w:val="00D9481B"/>
    <w:rsid w:val="00D9489B"/>
    <w:rsid w:val="00D95A6F"/>
    <w:rsid w:val="00D96052"/>
    <w:rsid w:val="00D96811"/>
    <w:rsid w:val="00D96ED9"/>
    <w:rsid w:val="00D9720A"/>
    <w:rsid w:val="00DA034F"/>
    <w:rsid w:val="00DA0A16"/>
    <w:rsid w:val="00DA2015"/>
    <w:rsid w:val="00DA64C5"/>
    <w:rsid w:val="00DB15D8"/>
    <w:rsid w:val="00DB3B71"/>
    <w:rsid w:val="00DB42B7"/>
    <w:rsid w:val="00DC236B"/>
    <w:rsid w:val="00DC3B13"/>
    <w:rsid w:val="00DC43C4"/>
    <w:rsid w:val="00DC44AB"/>
    <w:rsid w:val="00DC6D35"/>
    <w:rsid w:val="00DC6DA1"/>
    <w:rsid w:val="00DD0916"/>
    <w:rsid w:val="00DD0DCA"/>
    <w:rsid w:val="00DD1194"/>
    <w:rsid w:val="00DD42CB"/>
    <w:rsid w:val="00DD4A18"/>
    <w:rsid w:val="00DE02C1"/>
    <w:rsid w:val="00DE29C7"/>
    <w:rsid w:val="00DE2A25"/>
    <w:rsid w:val="00DE4404"/>
    <w:rsid w:val="00DE4606"/>
    <w:rsid w:val="00DE4622"/>
    <w:rsid w:val="00DE5710"/>
    <w:rsid w:val="00DE74BF"/>
    <w:rsid w:val="00DE76B4"/>
    <w:rsid w:val="00DE799A"/>
    <w:rsid w:val="00DE7A1F"/>
    <w:rsid w:val="00DE7FFA"/>
    <w:rsid w:val="00DF4340"/>
    <w:rsid w:val="00DF6EB5"/>
    <w:rsid w:val="00E0191D"/>
    <w:rsid w:val="00E062AD"/>
    <w:rsid w:val="00E10F8F"/>
    <w:rsid w:val="00E1597C"/>
    <w:rsid w:val="00E15B59"/>
    <w:rsid w:val="00E15C79"/>
    <w:rsid w:val="00E17021"/>
    <w:rsid w:val="00E17283"/>
    <w:rsid w:val="00E208B7"/>
    <w:rsid w:val="00E2110C"/>
    <w:rsid w:val="00E212CB"/>
    <w:rsid w:val="00E21450"/>
    <w:rsid w:val="00E214B9"/>
    <w:rsid w:val="00E2211E"/>
    <w:rsid w:val="00E24441"/>
    <w:rsid w:val="00E27019"/>
    <w:rsid w:val="00E27A60"/>
    <w:rsid w:val="00E30283"/>
    <w:rsid w:val="00E33BFA"/>
    <w:rsid w:val="00E34FC6"/>
    <w:rsid w:val="00E362E7"/>
    <w:rsid w:val="00E40B78"/>
    <w:rsid w:val="00E40EC8"/>
    <w:rsid w:val="00E4245D"/>
    <w:rsid w:val="00E448EE"/>
    <w:rsid w:val="00E46E5F"/>
    <w:rsid w:val="00E47680"/>
    <w:rsid w:val="00E50605"/>
    <w:rsid w:val="00E50DC8"/>
    <w:rsid w:val="00E531FE"/>
    <w:rsid w:val="00E539BE"/>
    <w:rsid w:val="00E56181"/>
    <w:rsid w:val="00E56C9B"/>
    <w:rsid w:val="00E61708"/>
    <w:rsid w:val="00E6249F"/>
    <w:rsid w:val="00E627DF"/>
    <w:rsid w:val="00E63AF5"/>
    <w:rsid w:val="00E63F28"/>
    <w:rsid w:val="00E64DEC"/>
    <w:rsid w:val="00E652E2"/>
    <w:rsid w:val="00E653B9"/>
    <w:rsid w:val="00E65BDB"/>
    <w:rsid w:val="00E7187C"/>
    <w:rsid w:val="00E736E9"/>
    <w:rsid w:val="00E737A9"/>
    <w:rsid w:val="00E73DFE"/>
    <w:rsid w:val="00E74B20"/>
    <w:rsid w:val="00E75C08"/>
    <w:rsid w:val="00E808B3"/>
    <w:rsid w:val="00E80C6F"/>
    <w:rsid w:val="00E81D4D"/>
    <w:rsid w:val="00E831F7"/>
    <w:rsid w:val="00E834A4"/>
    <w:rsid w:val="00E847F8"/>
    <w:rsid w:val="00E85C80"/>
    <w:rsid w:val="00E87FCF"/>
    <w:rsid w:val="00E91EE0"/>
    <w:rsid w:val="00E93EF3"/>
    <w:rsid w:val="00E97421"/>
    <w:rsid w:val="00EA29D2"/>
    <w:rsid w:val="00EA2C12"/>
    <w:rsid w:val="00EA2DE2"/>
    <w:rsid w:val="00EA72A2"/>
    <w:rsid w:val="00EA784E"/>
    <w:rsid w:val="00EA7D73"/>
    <w:rsid w:val="00EB0A72"/>
    <w:rsid w:val="00EB460B"/>
    <w:rsid w:val="00EB4632"/>
    <w:rsid w:val="00EB5B9A"/>
    <w:rsid w:val="00EC17A3"/>
    <w:rsid w:val="00EC1A9E"/>
    <w:rsid w:val="00EC31BA"/>
    <w:rsid w:val="00EC5622"/>
    <w:rsid w:val="00EC76E0"/>
    <w:rsid w:val="00EC7C5A"/>
    <w:rsid w:val="00ED0354"/>
    <w:rsid w:val="00ED0C89"/>
    <w:rsid w:val="00ED1ADD"/>
    <w:rsid w:val="00ED217D"/>
    <w:rsid w:val="00ED4AD4"/>
    <w:rsid w:val="00ED74FB"/>
    <w:rsid w:val="00ED78A2"/>
    <w:rsid w:val="00EE1610"/>
    <w:rsid w:val="00EE2528"/>
    <w:rsid w:val="00EE2ED7"/>
    <w:rsid w:val="00EE7E9A"/>
    <w:rsid w:val="00EF1EFD"/>
    <w:rsid w:val="00EF2D79"/>
    <w:rsid w:val="00EF486B"/>
    <w:rsid w:val="00EF4E7F"/>
    <w:rsid w:val="00EF6E81"/>
    <w:rsid w:val="00F077CB"/>
    <w:rsid w:val="00F07D41"/>
    <w:rsid w:val="00F1271C"/>
    <w:rsid w:val="00F130B4"/>
    <w:rsid w:val="00F13D5A"/>
    <w:rsid w:val="00F143E1"/>
    <w:rsid w:val="00F1557F"/>
    <w:rsid w:val="00F15657"/>
    <w:rsid w:val="00F156D5"/>
    <w:rsid w:val="00F167C4"/>
    <w:rsid w:val="00F1711E"/>
    <w:rsid w:val="00F20305"/>
    <w:rsid w:val="00F227C8"/>
    <w:rsid w:val="00F23582"/>
    <w:rsid w:val="00F23A15"/>
    <w:rsid w:val="00F2444E"/>
    <w:rsid w:val="00F25B24"/>
    <w:rsid w:val="00F30533"/>
    <w:rsid w:val="00F30E9F"/>
    <w:rsid w:val="00F33121"/>
    <w:rsid w:val="00F34C71"/>
    <w:rsid w:val="00F35BAC"/>
    <w:rsid w:val="00F35D0E"/>
    <w:rsid w:val="00F36383"/>
    <w:rsid w:val="00F367A0"/>
    <w:rsid w:val="00F36A1A"/>
    <w:rsid w:val="00F37677"/>
    <w:rsid w:val="00F4058B"/>
    <w:rsid w:val="00F42548"/>
    <w:rsid w:val="00F44E2B"/>
    <w:rsid w:val="00F45645"/>
    <w:rsid w:val="00F46DA2"/>
    <w:rsid w:val="00F4789D"/>
    <w:rsid w:val="00F50DC5"/>
    <w:rsid w:val="00F546EC"/>
    <w:rsid w:val="00F5573C"/>
    <w:rsid w:val="00F57B01"/>
    <w:rsid w:val="00F6034D"/>
    <w:rsid w:val="00F61930"/>
    <w:rsid w:val="00F64879"/>
    <w:rsid w:val="00F66417"/>
    <w:rsid w:val="00F6648C"/>
    <w:rsid w:val="00F7670B"/>
    <w:rsid w:val="00F76931"/>
    <w:rsid w:val="00F771A6"/>
    <w:rsid w:val="00F82570"/>
    <w:rsid w:val="00F82606"/>
    <w:rsid w:val="00F83CBF"/>
    <w:rsid w:val="00F858ED"/>
    <w:rsid w:val="00F867D7"/>
    <w:rsid w:val="00F90124"/>
    <w:rsid w:val="00F9192E"/>
    <w:rsid w:val="00F94185"/>
    <w:rsid w:val="00F95DF0"/>
    <w:rsid w:val="00FA0F8E"/>
    <w:rsid w:val="00FA19B9"/>
    <w:rsid w:val="00FA261A"/>
    <w:rsid w:val="00FA34D4"/>
    <w:rsid w:val="00FA483C"/>
    <w:rsid w:val="00FA6178"/>
    <w:rsid w:val="00FA74BD"/>
    <w:rsid w:val="00FB0732"/>
    <w:rsid w:val="00FB34DF"/>
    <w:rsid w:val="00FB51CB"/>
    <w:rsid w:val="00FB52F0"/>
    <w:rsid w:val="00FB5AC4"/>
    <w:rsid w:val="00FB6E30"/>
    <w:rsid w:val="00FB752C"/>
    <w:rsid w:val="00FC0764"/>
    <w:rsid w:val="00FC25E1"/>
    <w:rsid w:val="00FC3855"/>
    <w:rsid w:val="00FC6E91"/>
    <w:rsid w:val="00FD0286"/>
    <w:rsid w:val="00FD0584"/>
    <w:rsid w:val="00FD0651"/>
    <w:rsid w:val="00FD106A"/>
    <w:rsid w:val="00FD1DA0"/>
    <w:rsid w:val="00FD2B04"/>
    <w:rsid w:val="00FD30E2"/>
    <w:rsid w:val="00FD4445"/>
    <w:rsid w:val="00FD5844"/>
    <w:rsid w:val="00FE1DC1"/>
    <w:rsid w:val="00FE248F"/>
    <w:rsid w:val="00FE28CF"/>
    <w:rsid w:val="00FE485F"/>
    <w:rsid w:val="00FF0158"/>
    <w:rsid w:val="00FF0234"/>
    <w:rsid w:val="00FF2D6F"/>
    <w:rsid w:val="00FF34AA"/>
    <w:rsid w:val="00FF423C"/>
    <w:rsid w:val="00FF4945"/>
    <w:rsid w:val="00FF4BA8"/>
    <w:rsid w:val="00FF514E"/>
    <w:rsid w:val="00FF6EBA"/>
    <w:rsid w:val="42F17BE7"/>
    <w:rsid w:val="7F0F5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04C514"/>
  <w15:docId w15:val="{5F151760-5464-40AF-AE78-09ECBEA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8" w:qFormat="1"/>
    <w:lsdException w:name="List Bullet" w:qFormat="1"/>
    <w:lsdException w:name="List Number"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2C"/>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4" w:space="1" w:color="D66D0E"/>
        <w:left w:val="single" w:sz="4" w:space="4" w:color="D66D0E"/>
        <w:bottom w:val="single" w:sz="4" w:space="1" w:color="D66D0E"/>
        <w:right w:val="single" w:sz="4" w:space="4" w:color="D66D0E"/>
      </w:pBdr>
      <w:spacing w:before="240" w:after="240"/>
      <w:ind w:left="357" w:hanging="357"/>
      <w:outlineLvl w:val="0"/>
    </w:pPr>
    <w:rPr>
      <w:rFonts w:eastAsiaTheme="majorEastAsia" w:cstheme="majorBidi"/>
      <w:b/>
      <w:color w:val="00597B"/>
      <w:sz w:val="32"/>
      <w:szCs w:val="28"/>
      <w:lang w:eastAsia="en-US"/>
    </w:rPr>
  </w:style>
  <w:style w:type="paragraph" w:styleId="Heading2">
    <w:name w:val="heading 2"/>
    <w:basedOn w:val="Heading1"/>
    <w:next w:val="BodyText"/>
    <w:link w:val="Heading2Char"/>
    <w:uiPriority w:val="9"/>
    <w:qFormat/>
    <w:pPr>
      <w:pBdr>
        <w:top w:val="none" w:sz="0" w:space="0" w:color="auto"/>
        <w:left w:val="none" w:sz="0" w:space="0" w:color="auto"/>
        <w:bottom w:val="none" w:sz="0" w:space="0" w:color="auto"/>
        <w:right w:val="none" w:sz="0" w:space="0" w:color="auto"/>
      </w:pBdr>
      <w:spacing w:after="120"/>
      <w:outlineLvl w:val="1"/>
    </w:pPr>
    <w:rPr>
      <w:bCs/>
      <w:color w:val="auto"/>
      <w:sz w:val="28"/>
      <w:szCs w:val="26"/>
    </w:rPr>
  </w:style>
  <w:style w:type="paragraph" w:styleId="Heading3">
    <w:name w:val="heading 3"/>
    <w:basedOn w:val="Heading2"/>
    <w:next w:val="Normal"/>
    <w:link w:val="Heading3Char"/>
    <w:uiPriority w:val="9"/>
    <w:qFormat/>
    <w:pPr>
      <w:outlineLvl w:val="2"/>
    </w:pPr>
    <w:rPr>
      <w:bCs w:val="0"/>
      <w:sz w:val="24"/>
    </w:rPr>
  </w:style>
  <w:style w:type="paragraph" w:styleId="Heading4">
    <w:name w:val="heading 4"/>
    <w:basedOn w:val="Normal"/>
    <w:next w:val="Normal"/>
    <w:link w:val="Heading4Ch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6327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72C"/>
  </w:style>
  <w:style w:type="paragraph" w:styleId="BodyText">
    <w:name w:val="Body Text"/>
    <w:link w:val="BodyTextChar"/>
    <w:uiPriority w:val="99"/>
    <w:unhideWhenUsed/>
    <w:pPr>
      <w:suppressAutoHyphens/>
      <w:spacing w:before="180" w:after="240"/>
      <w:ind w:left="357" w:hanging="357"/>
    </w:pPr>
    <w:rPr>
      <w:rFonts w:eastAsia="Times New Roman" w:cstheme="minorBidi"/>
      <w:bCs/>
      <w:sz w:val="22"/>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aption">
    <w:name w:val="caption"/>
    <w:basedOn w:val="Normal"/>
    <w:next w:val="Normal"/>
    <w:uiPriority w:val="35"/>
    <w:unhideWhenUsed/>
    <w:qFormat/>
    <w:rPr>
      <w:i/>
      <w:iCs/>
      <w:color w:val="44546A" w:themeColor="text2"/>
      <w:sz w:val="18"/>
      <w:szCs w:val="18"/>
    </w:rPr>
  </w:style>
  <w:style w:type="paragraph" w:styleId="CommentText">
    <w:name w:val="annotation text"/>
    <w:basedOn w:val="Normal"/>
    <w:link w:val="CommentTextChar"/>
    <w:unhideWhenUsed/>
    <w:qFormat/>
    <w:rPr>
      <w:sz w:val="20"/>
      <w:szCs w:val="20"/>
    </w:rPr>
  </w:style>
  <w:style w:type="paragraph" w:styleId="CommentSubject">
    <w:name w:val="annotation subject"/>
    <w:basedOn w:val="CommentText"/>
    <w:next w:val="CommentText"/>
    <w:link w:val="CommentSubjectChar"/>
    <w:uiPriority w:val="99"/>
    <w:semiHidden/>
    <w:unhideWhenUsed/>
    <w:pPr>
      <w:spacing w:before="200"/>
    </w:pPr>
    <w:rPr>
      <w:b/>
      <w:bCs/>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513"/>
        <w:tab w:val="right" w:pos="9026"/>
      </w:tabs>
    </w:pPr>
  </w:style>
  <w:style w:type="paragraph" w:styleId="List">
    <w:name w:val="List"/>
    <w:basedOn w:val="NoSpacing"/>
    <w:uiPriority w:val="8"/>
    <w:qFormat/>
    <w:pPr>
      <w:numPr>
        <w:numId w:val="2"/>
      </w:numPr>
      <w:contextualSpacing/>
    </w:pPr>
    <w:rPr>
      <w:rFonts w:eastAsia="Calibri" w:cs="Times New Roman"/>
    </w:rPr>
  </w:style>
  <w:style w:type="paragraph" w:styleId="NoSpacing">
    <w:name w:val="No Spacing"/>
    <w:uiPriority w:val="1"/>
    <w:qFormat/>
    <w:pPr>
      <w:spacing w:after="240"/>
      <w:ind w:left="357" w:hanging="357"/>
    </w:pPr>
    <w:rPr>
      <w:rFonts w:eastAsia="Times New Roman" w:cs="Arial"/>
      <w:bCs/>
      <w:sz w:val="22"/>
      <w:szCs w:val="22"/>
      <w:lang w:eastAsia="en-US"/>
    </w:rPr>
  </w:style>
  <w:style w:type="paragraph" w:styleId="List2">
    <w:name w:val="List 2"/>
    <w:basedOn w:val="Normal"/>
    <w:uiPriority w:val="99"/>
    <w:semiHidden/>
    <w:unhideWhenUsed/>
    <w:pPr>
      <w:numPr>
        <w:ilvl w:val="1"/>
        <w:numId w:val="2"/>
      </w:numPr>
      <w:contextualSpacing/>
    </w:pPr>
  </w:style>
  <w:style w:type="paragraph" w:styleId="List3">
    <w:name w:val="List 3"/>
    <w:basedOn w:val="Normal"/>
    <w:uiPriority w:val="99"/>
    <w:semiHidden/>
    <w:unhideWhenUsed/>
    <w:qFormat/>
    <w:pPr>
      <w:numPr>
        <w:ilvl w:val="2"/>
        <w:numId w:val="2"/>
      </w:numPr>
      <w:contextualSpacing/>
    </w:pPr>
  </w:style>
  <w:style w:type="paragraph" w:styleId="ListBullet">
    <w:name w:val="List Bullet"/>
    <w:basedOn w:val="NoSpacing"/>
    <w:uiPriority w:val="99"/>
    <w:qFormat/>
    <w:pPr>
      <w:numPr>
        <w:numId w:val="3"/>
      </w:numPr>
      <w:contextualSpacing/>
    </w:pPr>
  </w:style>
  <w:style w:type="paragraph" w:styleId="ListBullet2">
    <w:name w:val="List Bullet 2"/>
    <w:basedOn w:val="ListBullet"/>
    <w:uiPriority w:val="99"/>
    <w:unhideWhenUsed/>
    <w:pPr>
      <w:numPr>
        <w:ilvl w:val="1"/>
      </w:numPr>
    </w:pPr>
  </w:style>
  <w:style w:type="paragraph" w:styleId="ListBullet3">
    <w:name w:val="List Bullet 3"/>
    <w:basedOn w:val="ListBullet2"/>
    <w:uiPriority w:val="99"/>
    <w:unhideWhenUsed/>
    <w:pPr>
      <w:numPr>
        <w:ilvl w:val="2"/>
      </w:numPr>
    </w:pPr>
  </w:style>
  <w:style w:type="paragraph" w:styleId="ListNumber">
    <w:name w:val="List Number"/>
    <w:basedOn w:val="Normal"/>
    <w:uiPriority w:val="99"/>
    <w:unhideWhenUsed/>
    <w:pPr>
      <w:numPr>
        <w:numId w:val="4"/>
      </w:numPr>
      <w:contextualSpacing/>
    </w:pPr>
    <w:rPr>
      <w:rFonts w:eastAsia="Calibri" w:cs="Times New Roman"/>
    </w:rPr>
  </w:style>
  <w:style w:type="paragraph" w:styleId="ListNumber2">
    <w:name w:val="List Number 2"/>
    <w:basedOn w:val="Normal"/>
    <w:uiPriority w:val="99"/>
    <w:unhideWhenUsed/>
    <w:pPr>
      <w:numPr>
        <w:ilvl w:val="1"/>
        <w:numId w:val="5"/>
      </w:numPr>
      <w:contextualSpacing/>
    </w:pPr>
  </w:style>
  <w:style w:type="paragraph" w:styleId="ListNumber3">
    <w:name w:val="List Number 3"/>
    <w:basedOn w:val="Normal"/>
    <w:uiPriority w:val="99"/>
    <w:unhideWhenUsed/>
    <w:pPr>
      <w:numPr>
        <w:ilvl w:val="2"/>
        <w:numId w:val="5"/>
      </w:numPr>
      <w:contextualSpacing/>
    </w:p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lang w:eastAsia="en-GB"/>
    </w:rPr>
  </w:style>
  <w:style w:type="paragraph" w:styleId="Title">
    <w:name w:val="Title"/>
    <w:basedOn w:val="Normal"/>
    <w:next w:val="Normal"/>
    <w:link w:val="TitleChar"/>
    <w:uiPriority w:val="2"/>
    <w:qFormat/>
    <w:pPr>
      <w:autoSpaceDN w:val="0"/>
      <w:spacing w:after="300"/>
      <w:contextualSpacing/>
      <w:jc w:val="center"/>
      <w:textAlignment w:val="baseline"/>
    </w:pPr>
    <w:rPr>
      <w:rFonts w:eastAsiaTheme="majorEastAsia" w:cstheme="minorHAnsi"/>
      <w:spacing w:val="5"/>
      <w:kern w:val="28"/>
      <w:sz w:val="52"/>
      <w:szCs w:val="52"/>
    </w:rPr>
  </w:style>
  <w:style w:type="character" w:styleId="CommentReference">
    <w:name w:val="annotation reference"/>
    <w:basedOn w:val="DefaultParagraphFont"/>
    <w:uiPriority w:val="99"/>
    <w:semiHidden/>
    <w:unhideWhenUsed/>
    <w:rPr>
      <w:sz w:val="16"/>
      <w:szCs w:val="16"/>
    </w:rPr>
  </w:style>
  <w:style w:type="character" w:styleId="Emphasis">
    <w:name w:val="Emphasis"/>
    <w:uiPriority w:val="20"/>
    <w:qFormat/>
    <w:rPr>
      <w:i/>
      <w:i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FootnoteReference">
    <w:name w:val="footnote reference"/>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Pr>
      <w:rFonts w:eastAsia="Times New Roman" w:cstheme="minorBid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style>
  <w:style w:type="paragraph" w:customStyle="1" w:styleId="ColorfulList-Accent11">
    <w:name w:val="Colorful List - Accent 11"/>
    <w:basedOn w:val="Normal"/>
    <w:uiPriority w:val="34"/>
    <w:qFormat/>
    <w:pPr>
      <w:ind w:left="720"/>
      <w:contextualSpacing/>
    </w:pPr>
  </w:style>
  <w:style w:type="character" w:customStyle="1" w:styleId="TitleChar">
    <w:name w:val="Title Char"/>
    <w:basedOn w:val="DefaultParagraphFont"/>
    <w:link w:val="Title"/>
    <w:uiPriority w:val="2"/>
    <w:rPr>
      <w:rFonts w:eastAsiaTheme="majorEastAsia" w:cstheme="minorHAnsi"/>
      <w:bCs/>
      <w:spacing w:val="5"/>
      <w:kern w:val="28"/>
      <w:sz w:val="52"/>
      <w:szCs w:val="52"/>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bCs/>
      <w:sz w:val="18"/>
      <w:szCs w:val="18"/>
      <w:lang w:eastAsia="en-US"/>
    </w:rPr>
  </w:style>
  <w:style w:type="character" w:customStyle="1" w:styleId="Heading1Char">
    <w:name w:val="Heading 1 Char"/>
    <w:basedOn w:val="DefaultParagraphFont"/>
    <w:link w:val="Heading1"/>
    <w:rPr>
      <w:rFonts w:eastAsiaTheme="majorEastAsia" w:cstheme="majorBidi"/>
      <w:b/>
      <w:color w:val="00597B"/>
      <w:sz w:val="32"/>
      <w:szCs w:val="28"/>
      <w:lang w:eastAsia="en-US"/>
    </w:rPr>
  </w:style>
  <w:style w:type="character" w:customStyle="1" w:styleId="CommentTextChar">
    <w:name w:val="Comment Text Char"/>
    <w:basedOn w:val="DefaultParagraphFont"/>
    <w:link w:val="CommentText"/>
    <w:qFormat/>
    <w:rPr>
      <w:rFonts w:eastAsiaTheme="minorHAnsi" w:cstheme="minorBidi"/>
      <w:bCs/>
      <w:lang w:eastAsia="en-US"/>
    </w:rPr>
  </w:style>
  <w:style w:type="character" w:customStyle="1" w:styleId="CommentSubjectChar">
    <w:name w:val="Comment Subject Char"/>
    <w:basedOn w:val="CommentTextChar"/>
    <w:link w:val="CommentSubject"/>
    <w:uiPriority w:val="99"/>
    <w:semiHidden/>
    <w:qFormat/>
    <w:rPr>
      <w:rFonts w:eastAsiaTheme="minorHAnsi" w:cstheme="minorBidi"/>
      <w:b/>
      <w:bCs w:val="0"/>
      <w:lang w:eastAsia="en-US"/>
    </w:rPr>
  </w:style>
  <w:style w:type="character" w:customStyle="1" w:styleId="Heading2Char">
    <w:name w:val="Heading 2 Char"/>
    <w:basedOn w:val="DefaultParagraphFont"/>
    <w:link w:val="Heading2"/>
    <w:uiPriority w:val="9"/>
    <w:qFormat/>
    <w:rPr>
      <w:rFonts w:eastAsiaTheme="majorEastAsia" w:cstheme="majorBidi"/>
      <w:b/>
      <w:bCs/>
      <w:sz w:val="28"/>
      <w:szCs w:val="26"/>
      <w:lang w:eastAsia="en-US"/>
    </w:rPr>
  </w:style>
  <w:style w:type="paragraph" w:customStyle="1" w:styleId="PageHeading">
    <w:name w:val="Page Heading"/>
    <w:basedOn w:val="Normal"/>
    <w:next w:val="Normal"/>
    <w:qFormat/>
    <w:pPr>
      <w:pageBreakBefore/>
      <w:spacing w:before="480" w:after="280"/>
    </w:pPr>
    <w:rPr>
      <w:rFonts w:ascii="Arial" w:eastAsia="SimSun" w:hAnsi="Arial" w:cs="Arial"/>
      <w:sz w:val="44"/>
      <w:szCs w:val="44"/>
      <w:lang w:eastAsia="zh-CN"/>
    </w:rPr>
  </w:style>
  <w:style w:type="character" w:customStyle="1" w:styleId="HeaderChar">
    <w:name w:val="Header Char"/>
    <w:basedOn w:val="DefaultParagraphFont"/>
    <w:link w:val="Header"/>
    <w:uiPriority w:val="99"/>
    <w:rPr>
      <w:rFonts w:eastAsiaTheme="minorHAnsi" w:cstheme="minorBidi"/>
      <w:bCs/>
      <w:sz w:val="22"/>
      <w:szCs w:val="22"/>
      <w:lang w:eastAsia="en-US"/>
    </w:rPr>
  </w:style>
  <w:style w:type="character" w:customStyle="1" w:styleId="FooterChar">
    <w:name w:val="Footer Char"/>
    <w:basedOn w:val="DefaultParagraphFont"/>
    <w:link w:val="Footer"/>
    <w:uiPriority w:val="99"/>
    <w:rPr>
      <w:rFonts w:eastAsiaTheme="minorHAnsi" w:cstheme="minorBidi"/>
      <w:bCs/>
      <w:sz w:val="22"/>
      <w:szCs w:val="22"/>
      <w:lang w:eastAsia="en-US"/>
    </w:rPr>
  </w:style>
  <w:style w:type="paragraph" w:customStyle="1" w:styleId="ColorfulShading-Accent11">
    <w:name w:val="Colorful Shading - Accent 11"/>
    <w:hidden/>
    <w:uiPriority w:val="99"/>
    <w:semiHidden/>
    <w:pPr>
      <w:spacing w:after="240"/>
      <w:ind w:left="357" w:hanging="357"/>
    </w:pPr>
    <w:rPr>
      <w:sz w:val="22"/>
      <w:szCs w:val="22"/>
      <w:lang w:eastAsia="en-US"/>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eastAsiaTheme="majorEastAsia" w:cstheme="majorBidi"/>
      <w:b/>
      <w:sz w:val="24"/>
      <w:szCs w:val="2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496" w:themeColor="accent1" w:themeShade="BF"/>
      <w:sz w:val="22"/>
      <w:szCs w:val="22"/>
      <w:lang w:eastAsia="en-US"/>
    </w:rPr>
  </w:style>
  <w:style w:type="character" w:customStyle="1" w:styleId="BodyTextChar">
    <w:name w:val="Body Text Char"/>
    <w:basedOn w:val="DefaultParagraphFont"/>
    <w:link w:val="BodyText"/>
    <w:uiPriority w:val="99"/>
    <w:qFormat/>
    <w:rPr>
      <w:rFonts w:eastAsia="Times New Roman" w:cstheme="minorBidi"/>
      <w:bCs/>
      <w:sz w:val="22"/>
      <w:szCs w:val="22"/>
      <w:lang w:eastAsia="en-US"/>
    </w:rPr>
  </w:style>
  <w:style w:type="character" w:customStyle="1" w:styleId="SubtleEmphasis1">
    <w:name w:val="Subtle Emphasis1"/>
    <w:basedOn w:val="DefaultParagraphFont"/>
    <w:uiPriority w:val="19"/>
    <w:qFormat/>
    <w:rPr>
      <w:i/>
      <w:iCs/>
      <w:color w:val="404040" w:themeColor="text1" w:themeTint="BF"/>
    </w:rPr>
  </w:style>
  <w:style w:type="character" w:customStyle="1" w:styleId="FootnoteTextChar">
    <w:name w:val="Footnote Text Char"/>
    <w:link w:val="FootnoteText"/>
    <w:uiPriority w:val="99"/>
    <w:semiHidden/>
    <w:qFormat/>
    <w:rPr>
      <w:bCs/>
      <w:lang w:eastAsia="en-US"/>
    </w:rPr>
  </w:style>
  <w:style w:type="paragraph" w:customStyle="1" w:styleId="Revision1">
    <w:name w:val="Revision1"/>
    <w:hidden/>
    <w:uiPriority w:val="99"/>
    <w:semiHidden/>
    <w:pPr>
      <w:spacing w:after="240"/>
      <w:ind w:left="357" w:hanging="357"/>
    </w:pPr>
    <w:rPr>
      <w:bCs/>
      <w:sz w:val="22"/>
      <w:szCs w:val="22"/>
      <w:lang w:eastAsia="en-US"/>
    </w:rPr>
  </w:style>
  <w:style w:type="paragraph" w:customStyle="1" w:styleId="Criteria">
    <w:name w:val="Criteria"/>
    <w:basedOn w:val="ListNumber"/>
    <w:pPr>
      <w:spacing w:before="24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F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thet.org/case-studies/value-money-health-partnerships/" TargetMode="External"/><Relationship Id="rId3" Type="http://schemas.openxmlformats.org/officeDocument/2006/relationships/customXml" Target="../customXml/item3.xml"/><Relationship Id="rId21" Type="http://schemas.openxmlformats.org/officeDocument/2006/relationships/hyperlink" Target="https://support.zoom.us/hc/en-us/articles/201362023-System-Requirements-for-PC-Mac-and-Linu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het.org/wp-content/uploads/2019/10/Gender-Equality-in-Health-Partnerships-Toolkit.pdf" TargetMode="External"/><Relationship Id="rId2" Type="http://schemas.openxmlformats.org/officeDocument/2006/relationships/customXml" Target="../customXml/item2.xml"/><Relationship Id="rId16" Type="http://schemas.openxmlformats.org/officeDocument/2006/relationships/hyperlink" Target="http://www.thet.org/pops/principles-of-partnership/responsible" TargetMode="External"/><Relationship Id="rId20" Type="http://schemas.openxmlformats.org/officeDocument/2006/relationships/hyperlink" Target="https://zoom.us/j/1049686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het.org/principles-of-partner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t.org/pops/principles-of-partnership" TargetMode="External"/><Relationship Id="rId22" Type="http://schemas.openxmlformats.org/officeDocument/2006/relationships/hyperlink" Target="mailto:AGP@th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0" ma:contentTypeDescription="Create a new document." ma:contentTypeScope="" ma:versionID="e85509157a7f3edd7ef99ba0705a8aec">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a300388ec8a6783ffb54e90b830daef0"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2151F-5446-4676-A35B-556FE29EFAB0}">
  <ds:schemaRefs>
    <ds:schemaRef ds:uri="http://purl.org/dc/elements/1.1/"/>
    <ds:schemaRef ds:uri="http://purl.org/dc/dcmitype/"/>
    <ds:schemaRef ds:uri="http://purl.org/dc/terms/"/>
    <ds:schemaRef ds:uri="http://www.w3.org/XML/1998/namespace"/>
    <ds:schemaRef ds:uri="6545576d-dafa-498f-8783-cb2839012e56"/>
    <ds:schemaRef ds:uri="http://schemas.microsoft.com/office/infopath/2007/PartnerControls"/>
    <ds:schemaRef ds:uri="http://schemas.microsoft.com/office/2006/documentManagement/types"/>
    <ds:schemaRef ds:uri="http://schemas.openxmlformats.org/package/2006/metadata/core-properties"/>
    <ds:schemaRef ds:uri="06c3c85a-e57a-492a-8a8e-a6b5c52480c7"/>
    <ds:schemaRef ds:uri="http://schemas.microsoft.com/office/2006/metadata/properties"/>
  </ds:schemaRefs>
</ds:datastoreItem>
</file>

<file path=customXml/itemProps3.xml><?xml version="1.0" encoding="utf-8"?>
<ds:datastoreItem xmlns:ds="http://schemas.openxmlformats.org/officeDocument/2006/customXml" ds:itemID="{C15A2535-3141-48ED-92D4-A9BBD548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2F285-2C16-4706-8A91-ACC8B46FE850}">
  <ds:schemaRefs>
    <ds:schemaRef ds:uri="http://schemas.microsoft.com/sharepoint/v3/contenttype/forms"/>
  </ds:schemaRefs>
</ds:datastoreItem>
</file>

<file path=customXml/itemProps5.xml><?xml version="1.0" encoding="utf-8"?>
<ds:datastoreItem xmlns:ds="http://schemas.openxmlformats.org/officeDocument/2006/customXml" ds:itemID="{973EA2E0-FD30-43DF-AAD9-3EC8A65B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Multi Country Partnerships Grant Framework</vt:lpstr>
    </vt:vector>
  </TitlesOfParts>
  <Company>Your Company Name</Company>
  <LinksUpToDate>false</LinksUpToDate>
  <CharactersWithSpaces>29342</CharactersWithSpaces>
  <SharedDoc>false</SharedDoc>
  <HLinks>
    <vt:vector size="48" baseType="variant">
      <vt:variant>
        <vt:i4>4063262</vt:i4>
      </vt:variant>
      <vt:variant>
        <vt:i4>21</vt:i4>
      </vt:variant>
      <vt:variant>
        <vt:i4>0</vt:i4>
      </vt:variant>
      <vt:variant>
        <vt:i4>5</vt:i4>
      </vt:variant>
      <vt:variant>
        <vt:lpwstr>mailto:AGP@thet.org</vt:lpwstr>
      </vt:variant>
      <vt:variant>
        <vt:lpwstr/>
      </vt:variant>
      <vt:variant>
        <vt:i4>5832785</vt:i4>
      </vt:variant>
      <vt:variant>
        <vt:i4>18</vt:i4>
      </vt:variant>
      <vt:variant>
        <vt:i4>0</vt:i4>
      </vt:variant>
      <vt:variant>
        <vt:i4>5</vt:i4>
      </vt:variant>
      <vt:variant>
        <vt:lpwstr>https://support.zoom.us/hc/en-us/articles/201362023-System-Requirements-for-PC-Mac-and-Linux</vt:lpwstr>
      </vt:variant>
      <vt:variant>
        <vt:lpwstr/>
      </vt:variant>
      <vt:variant>
        <vt:i4>6684775</vt:i4>
      </vt:variant>
      <vt:variant>
        <vt:i4>15</vt:i4>
      </vt:variant>
      <vt:variant>
        <vt:i4>0</vt:i4>
      </vt:variant>
      <vt:variant>
        <vt:i4>5</vt:i4>
      </vt:variant>
      <vt:variant>
        <vt:lpwstr>https://zoom.us/j/104968618</vt:lpwstr>
      </vt:variant>
      <vt:variant>
        <vt:lpwstr/>
      </vt:variant>
      <vt:variant>
        <vt:i4>8257632</vt:i4>
      </vt:variant>
      <vt:variant>
        <vt:i4>12</vt:i4>
      </vt:variant>
      <vt:variant>
        <vt:i4>0</vt:i4>
      </vt:variant>
      <vt:variant>
        <vt:i4>5</vt:i4>
      </vt:variant>
      <vt:variant>
        <vt:lpwstr>https://www.thet.org/principles-of-partnership/</vt:lpwstr>
      </vt:variant>
      <vt:variant>
        <vt:lpwstr/>
      </vt:variant>
      <vt:variant>
        <vt:i4>7143542</vt:i4>
      </vt:variant>
      <vt:variant>
        <vt:i4>9</vt:i4>
      </vt:variant>
      <vt:variant>
        <vt:i4>0</vt:i4>
      </vt:variant>
      <vt:variant>
        <vt:i4>5</vt:i4>
      </vt:variant>
      <vt:variant>
        <vt:lpwstr>https://www.thet.org/case-studies/value-money-health-partnerships/</vt:lpwstr>
      </vt:variant>
      <vt:variant>
        <vt:lpwstr/>
      </vt:variant>
      <vt:variant>
        <vt:i4>8126518</vt:i4>
      </vt:variant>
      <vt:variant>
        <vt:i4>6</vt:i4>
      </vt:variant>
      <vt:variant>
        <vt:i4>0</vt:i4>
      </vt:variant>
      <vt:variant>
        <vt:i4>5</vt:i4>
      </vt:variant>
      <vt:variant>
        <vt:lpwstr>https://www.thet.org/wp-content/uploads/2019/10/Gender-Equality-in-Health-Partnerships-Toolkit.pdf</vt:lpwstr>
      </vt:variant>
      <vt:variant>
        <vt:lpwstr/>
      </vt:variant>
      <vt:variant>
        <vt:i4>7143544</vt:i4>
      </vt:variant>
      <vt:variant>
        <vt:i4>3</vt:i4>
      </vt:variant>
      <vt:variant>
        <vt:i4>0</vt:i4>
      </vt:variant>
      <vt:variant>
        <vt:i4>5</vt:i4>
      </vt:variant>
      <vt:variant>
        <vt:lpwstr>http://www.thet.org/pops/principles-of-partnership/responsible</vt:lpwstr>
      </vt:variant>
      <vt:variant>
        <vt:lpwstr/>
      </vt:variant>
      <vt:variant>
        <vt:i4>7798825</vt:i4>
      </vt:variant>
      <vt:variant>
        <vt:i4>0</vt:i4>
      </vt:variant>
      <vt:variant>
        <vt:i4>0</vt:i4>
      </vt:variant>
      <vt:variant>
        <vt:i4>5</vt:i4>
      </vt:variant>
      <vt:variant>
        <vt:lpwstr>http://www.thet.org/pops/principles-of-partnership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Country Partnerships Grant Framework</dc:title>
  <dc:subject/>
  <dc:creator>Your User Name</dc:creator>
  <cp:keywords/>
  <cp:lastModifiedBy>Beatrice Waddingham</cp:lastModifiedBy>
  <cp:revision>119</cp:revision>
  <cp:lastPrinted>2019-01-10T01:33:00Z</cp:lastPrinted>
  <dcterms:created xsi:type="dcterms:W3CDTF">2019-11-13T00:17:00Z</dcterms:created>
  <dcterms:modified xsi:type="dcterms:W3CDTF">2019-12-02T10:49:00Z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KSOProductBuildVer">
    <vt:lpwstr>2057-11.2.0.8991</vt:lpwstr>
  </property>
</Properties>
</file>