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CE7A" w14:textId="135614AB" w:rsidR="004058F2" w:rsidRPr="00092DF1" w:rsidRDefault="004058F2" w:rsidP="00092DF1">
      <w:pPr>
        <w:pStyle w:val="Heading1"/>
        <w:rPr>
          <w:sz w:val="28"/>
          <w:szCs w:val="40"/>
        </w:rPr>
      </w:pPr>
      <w:r w:rsidRPr="00092DF1">
        <w:rPr>
          <w:noProof/>
          <w:sz w:val="28"/>
          <w:szCs w:val="28"/>
        </w:rPr>
        <w:drawing>
          <wp:anchor distT="0" distB="0" distL="114300" distR="114300" simplePos="0" relativeHeight="251658240" behindDoc="0" locked="0" layoutInCell="1" allowOverlap="1" wp14:anchorId="6B2B1259" wp14:editId="2071563F">
            <wp:simplePos x="0" y="0"/>
            <wp:positionH relativeFrom="margin">
              <wp:posOffset>5041900</wp:posOffset>
            </wp:positionH>
            <wp:positionV relativeFrom="margin">
              <wp:posOffset>50800</wp:posOffset>
            </wp:positionV>
            <wp:extent cx="1631950" cy="7080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708025"/>
                    </a:xfrm>
                    <a:prstGeom prst="rect">
                      <a:avLst/>
                    </a:prstGeom>
                  </pic:spPr>
                </pic:pic>
              </a:graphicData>
            </a:graphic>
            <wp14:sizeRelH relativeFrom="margin">
              <wp14:pctWidth>0</wp14:pctWidth>
            </wp14:sizeRelH>
            <wp14:sizeRelV relativeFrom="margin">
              <wp14:pctHeight>0</wp14:pctHeight>
            </wp14:sizeRelV>
          </wp:anchor>
        </w:drawing>
      </w:r>
      <w:r w:rsidRPr="00092DF1">
        <w:rPr>
          <w:sz w:val="28"/>
          <w:szCs w:val="40"/>
        </w:rPr>
        <w:t xml:space="preserve">Grant </w:t>
      </w:r>
      <w:r w:rsidRPr="00092DF1">
        <w:rPr>
          <w:sz w:val="28"/>
          <w:szCs w:val="28"/>
        </w:rPr>
        <w:t xml:space="preserve">Overview: </w:t>
      </w:r>
      <w:r w:rsidR="002A6CAD" w:rsidRPr="00092DF1">
        <w:rPr>
          <w:sz w:val="28"/>
          <w:szCs w:val="28"/>
        </w:rPr>
        <w:t>Virtual Voluntee</w:t>
      </w:r>
      <w:r w:rsidR="00CE3EDB" w:rsidRPr="00092DF1">
        <w:rPr>
          <w:sz w:val="28"/>
          <w:szCs w:val="28"/>
        </w:rPr>
        <w:t>r</w:t>
      </w:r>
      <w:r w:rsidR="002A6CAD" w:rsidRPr="00092DF1">
        <w:rPr>
          <w:sz w:val="28"/>
          <w:szCs w:val="28"/>
        </w:rPr>
        <w:t>ing</w:t>
      </w:r>
      <w:r w:rsidRPr="00092DF1">
        <w:rPr>
          <w:sz w:val="28"/>
          <w:szCs w:val="28"/>
        </w:rPr>
        <w:t xml:space="preserve"> Bursaries</w:t>
      </w:r>
      <w:r w:rsidR="00CE3EDB" w:rsidRPr="00092DF1">
        <w:rPr>
          <w:sz w:val="28"/>
          <w:szCs w:val="28"/>
        </w:rPr>
        <w:t xml:space="preserve"> for Health Partnerships</w:t>
      </w:r>
    </w:p>
    <w:p w14:paraId="0511EB6D" w14:textId="77777777" w:rsidR="004058F2" w:rsidRDefault="004058F2" w:rsidP="004058F2">
      <w:pPr>
        <w:spacing w:after="0"/>
        <w:jc w:val="both"/>
        <w:rPr>
          <w:b/>
          <w:sz w:val="24"/>
          <w:szCs w:val="24"/>
        </w:rPr>
      </w:pPr>
    </w:p>
    <w:p w14:paraId="1B81648E" w14:textId="77777777" w:rsidR="004058F2" w:rsidRPr="00092DF1" w:rsidRDefault="004058F2" w:rsidP="00092DF1">
      <w:pPr>
        <w:pStyle w:val="Heading2"/>
        <w:rPr>
          <w:sz w:val="22"/>
          <w:szCs w:val="22"/>
        </w:rPr>
      </w:pPr>
      <w:r w:rsidRPr="00092DF1">
        <w:rPr>
          <w:sz w:val="22"/>
          <w:szCs w:val="22"/>
        </w:rPr>
        <w:t>1</w:t>
      </w:r>
      <w:r w:rsidRPr="00092DF1">
        <w:rPr>
          <w:sz w:val="22"/>
          <w:szCs w:val="22"/>
        </w:rPr>
        <w:tab/>
        <w:t>Purpose</w:t>
      </w:r>
    </w:p>
    <w:p w14:paraId="12B38844" w14:textId="046875EE" w:rsidR="00B35F84" w:rsidRPr="002A4020" w:rsidRDefault="004058F2" w:rsidP="00B35F84">
      <w:pPr>
        <w:jc w:val="both"/>
        <w:rPr>
          <w:rFonts w:asciiTheme="majorHAnsi" w:hAnsiTheme="majorHAnsi"/>
        </w:rPr>
      </w:pPr>
      <w:r>
        <w:br/>
      </w:r>
      <w:r w:rsidR="00B35F84" w:rsidRPr="00A413F2">
        <w:rPr>
          <w:rFonts w:asciiTheme="majorHAnsi" w:hAnsiTheme="majorHAnsi"/>
        </w:rPr>
        <w:t xml:space="preserve">Given the unprecedented changes </w:t>
      </w:r>
      <w:r w:rsidR="00B35F84" w:rsidRPr="002A4020">
        <w:rPr>
          <w:rFonts w:asciiTheme="majorHAnsi" w:hAnsiTheme="majorHAnsi"/>
        </w:rPr>
        <w:t xml:space="preserve">in global health due to the Covid-19 pandemic, THET is now seeking to expand the ways in which the UK health workforce can continue its support to partners in LMICs. We believe that remote or virtual volunteering provides an exciting opportunity for health workers in both the UK and LMICs to engage in capacity development projects related to Covid-19 response or to support the delivery of quality essential services. We are therefore looking forward to </w:t>
      </w:r>
      <w:r w:rsidR="00AB7EBB" w:rsidRPr="002A4020">
        <w:rPr>
          <w:rFonts w:asciiTheme="majorHAnsi" w:hAnsiTheme="majorHAnsi"/>
        </w:rPr>
        <w:t>support existing health partnerships</w:t>
      </w:r>
      <w:r w:rsidR="003169CE" w:rsidRPr="002A4020">
        <w:rPr>
          <w:rFonts w:asciiTheme="majorHAnsi" w:hAnsiTheme="majorHAnsi"/>
        </w:rPr>
        <w:t xml:space="preserve"> </w:t>
      </w:r>
      <w:r w:rsidR="00AB7EBB" w:rsidRPr="002A4020">
        <w:rPr>
          <w:rFonts w:asciiTheme="majorHAnsi" w:hAnsiTheme="majorHAnsi"/>
        </w:rPr>
        <w:t xml:space="preserve">to deliver virtual volunteering support for training and capacity development </w:t>
      </w:r>
      <w:r w:rsidR="00C014EB" w:rsidRPr="002A4020">
        <w:rPr>
          <w:rFonts w:asciiTheme="majorHAnsi" w:hAnsiTheme="majorHAnsi"/>
        </w:rPr>
        <w:t>in Ethiopia, Myanmar, Somaliland, Tanzania</w:t>
      </w:r>
      <w:r w:rsidR="00280A5A" w:rsidRPr="002A4020">
        <w:rPr>
          <w:rFonts w:asciiTheme="majorHAnsi" w:hAnsiTheme="majorHAnsi"/>
        </w:rPr>
        <w:t>,</w:t>
      </w:r>
      <w:r w:rsidR="00C014EB" w:rsidRPr="002A4020">
        <w:rPr>
          <w:rFonts w:asciiTheme="majorHAnsi" w:hAnsiTheme="majorHAnsi"/>
        </w:rPr>
        <w:t xml:space="preserve"> </w:t>
      </w:r>
      <w:proofErr w:type="gramStart"/>
      <w:r w:rsidR="00C014EB" w:rsidRPr="002A4020">
        <w:rPr>
          <w:rFonts w:asciiTheme="majorHAnsi" w:hAnsiTheme="majorHAnsi"/>
        </w:rPr>
        <w:t>Uganda</w:t>
      </w:r>
      <w:proofErr w:type="gramEnd"/>
      <w:r w:rsidR="00280A5A" w:rsidRPr="002A4020">
        <w:rPr>
          <w:rFonts w:asciiTheme="majorHAnsi" w:hAnsiTheme="majorHAnsi"/>
        </w:rPr>
        <w:t xml:space="preserve"> and Zambia</w:t>
      </w:r>
      <w:r w:rsidR="00C014EB" w:rsidRPr="002A4020">
        <w:rPr>
          <w:rFonts w:asciiTheme="majorHAnsi" w:hAnsiTheme="majorHAnsi"/>
        </w:rPr>
        <w:t>.</w:t>
      </w:r>
    </w:p>
    <w:p w14:paraId="0ACF9CF1" w14:textId="77777777" w:rsidR="00C014EB" w:rsidRPr="002A4020" w:rsidRDefault="00B35F84" w:rsidP="00C014EB">
      <w:pPr>
        <w:ind w:left="-5" w:right="-9"/>
        <w:rPr>
          <w:rFonts w:asciiTheme="majorHAnsi" w:hAnsiTheme="majorHAnsi"/>
        </w:rPr>
      </w:pPr>
      <w:bookmarkStart w:id="0" w:name="_Hlk80949308"/>
      <w:r w:rsidRPr="002A4020">
        <w:rPr>
          <w:rFonts w:asciiTheme="majorHAnsi" w:hAnsiTheme="majorHAnsi"/>
        </w:rPr>
        <w:t xml:space="preserve">We have therefore secured funding to facilitate UK health work force volunteers to provide remote support and guidance to meet needs identified in-country </w:t>
      </w:r>
      <w:bookmarkEnd w:id="0"/>
      <w:r w:rsidRPr="002A4020">
        <w:rPr>
          <w:rFonts w:asciiTheme="majorHAnsi" w:hAnsiTheme="majorHAnsi"/>
        </w:rPr>
        <w:t xml:space="preserve">where this remote support would be appropriate. With a focus on mentorship and capacity development, support could be provided for example for developing and supporting the delivery of training sessions and the adaptation of global standards and protocols. </w:t>
      </w:r>
    </w:p>
    <w:p w14:paraId="3E84D9EE" w14:textId="65A66A0F" w:rsidR="001A109E" w:rsidRPr="00805889" w:rsidRDefault="00C014EB" w:rsidP="77A60DF5">
      <w:pPr>
        <w:jc w:val="both"/>
        <w:rPr>
          <w:rFonts w:asciiTheme="majorHAnsi" w:hAnsiTheme="majorHAnsi" w:cstheme="majorBidi"/>
        </w:rPr>
      </w:pPr>
      <w:r w:rsidRPr="002A4020">
        <w:rPr>
          <w:rFonts w:asciiTheme="majorHAnsi" w:hAnsiTheme="majorHAnsi" w:cstheme="majorBidi"/>
        </w:rPr>
        <w:t xml:space="preserve">Virtual </w:t>
      </w:r>
      <w:r w:rsidR="00C0198D" w:rsidRPr="002A4020">
        <w:rPr>
          <w:rFonts w:asciiTheme="majorHAnsi" w:hAnsiTheme="majorHAnsi" w:cstheme="majorBidi"/>
        </w:rPr>
        <w:t>V</w:t>
      </w:r>
      <w:r w:rsidR="001A109E" w:rsidRPr="002A4020">
        <w:rPr>
          <w:rFonts w:asciiTheme="majorHAnsi" w:hAnsiTheme="majorHAnsi" w:cstheme="majorBidi"/>
        </w:rPr>
        <w:t xml:space="preserve">olunteer bursaries are designed for </w:t>
      </w:r>
      <w:r w:rsidR="005A7055" w:rsidRPr="77A60DF5">
        <w:rPr>
          <w:rFonts w:asciiTheme="majorHAnsi" w:hAnsiTheme="majorHAnsi" w:cstheme="majorBidi"/>
        </w:rPr>
        <w:t xml:space="preserve">health partnerships with a history of implementing capacity development projects </w:t>
      </w:r>
      <w:r w:rsidRPr="77A60DF5">
        <w:rPr>
          <w:rFonts w:asciiTheme="majorHAnsi" w:hAnsiTheme="majorHAnsi" w:cstheme="majorBidi"/>
        </w:rPr>
        <w:t>in Ethiopia, Myanmar, Somaliland, Tanzania and Uganda</w:t>
      </w:r>
      <w:r w:rsidR="00721819" w:rsidRPr="77A60DF5">
        <w:rPr>
          <w:rFonts w:asciiTheme="majorHAnsi" w:hAnsiTheme="majorHAnsi" w:cstheme="majorBidi"/>
        </w:rPr>
        <w:t>,</w:t>
      </w:r>
      <w:r w:rsidR="001A109E" w:rsidRPr="77A60DF5">
        <w:rPr>
          <w:rFonts w:asciiTheme="majorHAnsi" w:hAnsiTheme="majorHAnsi" w:cstheme="majorBidi"/>
        </w:rPr>
        <w:t xml:space="preserve"> that have identified a specific area for capacity development </w:t>
      </w:r>
      <w:r w:rsidR="007A04FB" w:rsidRPr="77A60DF5">
        <w:rPr>
          <w:rFonts w:asciiTheme="majorHAnsi" w:hAnsiTheme="majorHAnsi" w:cstheme="majorBidi"/>
        </w:rPr>
        <w:t xml:space="preserve">in </w:t>
      </w:r>
      <w:r w:rsidR="00721819" w:rsidRPr="77A60DF5">
        <w:rPr>
          <w:rFonts w:asciiTheme="majorHAnsi" w:hAnsiTheme="majorHAnsi" w:cstheme="majorBidi"/>
        </w:rPr>
        <w:t xml:space="preserve">a health delivery institution </w:t>
      </w:r>
      <w:r w:rsidR="001A109E" w:rsidRPr="77A60DF5">
        <w:rPr>
          <w:rFonts w:asciiTheme="majorHAnsi" w:hAnsiTheme="majorHAnsi" w:cstheme="majorBidi"/>
        </w:rPr>
        <w:t xml:space="preserve">which </w:t>
      </w:r>
      <w:r w:rsidR="007A04FB" w:rsidRPr="77A60DF5">
        <w:rPr>
          <w:rFonts w:asciiTheme="majorHAnsi" w:hAnsiTheme="majorHAnsi" w:cstheme="majorBidi"/>
        </w:rPr>
        <w:t xml:space="preserve">could be supplemented through </w:t>
      </w:r>
      <w:r w:rsidR="00805889" w:rsidRPr="77A60DF5">
        <w:rPr>
          <w:rFonts w:asciiTheme="majorHAnsi" w:hAnsiTheme="majorHAnsi" w:cstheme="majorBidi"/>
        </w:rPr>
        <w:t>a remote volunteers or</w:t>
      </w:r>
      <w:r w:rsidR="001A109E" w:rsidRPr="77A60DF5">
        <w:rPr>
          <w:rFonts w:asciiTheme="majorHAnsi" w:hAnsiTheme="majorHAnsi" w:cstheme="majorBidi"/>
        </w:rPr>
        <w:t xml:space="preserve"> volunteers</w:t>
      </w:r>
      <w:r w:rsidR="00E553E7" w:rsidRPr="77A60DF5">
        <w:rPr>
          <w:rFonts w:asciiTheme="majorHAnsi" w:hAnsiTheme="majorHAnsi" w:cstheme="majorBidi"/>
        </w:rPr>
        <w:t xml:space="preserve"> from the UK</w:t>
      </w:r>
      <w:r w:rsidR="00805889" w:rsidRPr="77A60DF5">
        <w:rPr>
          <w:rFonts w:asciiTheme="majorHAnsi" w:hAnsiTheme="majorHAnsi" w:cstheme="majorBidi"/>
        </w:rPr>
        <w:t xml:space="preserve"> NHS workforce</w:t>
      </w:r>
      <w:r w:rsidR="001A109E" w:rsidRPr="77A60DF5">
        <w:rPr>
          <w:rFonts w:asciiTheme="majorHAnsi" w:hAnsiTheme="majorHAnsi" w:cstheme="majorBidi"/>
        </w:rPr>
        <w:t xml:space="preserve">. Partnerships </w:t>
      </w:r>
      <w:proofErr w:type="gramStart"/>
      <w:r w:rsidR="008A64A3" w:rsidRPr="77A60DF5">
        <w:rPr>
          <w:rFonts w:asciiTheme="majorHAnsi" w:hAnsiTheme="majorHAnsi" w:cstheme="majorBidi"/>
        </w:rPr>
        <w:t>have the opportunity to</w:t>
      </w:r>
      <w:proofErr w:type="gramEnd"/>
      <w:r w:rsidR="008A64A3" w:rsidRPr="77A60DF5">
        <w:rPr>
          <w:rFonts w:asciiTheme="majorHAnsi" w:hAnsiTheme="majorHAnsi" w:cstheme="majorBidi"/>
        </w:rPr>
        <w:t xml:space="preserve"> bid for</w:t>
      </w:r>
      <w:r w:rsidR="001A109E" w:rsidRPr="77A60DF5">
        <w:rPr>
          <w:rFonts w:asciiTheme="majorHAnsi" w:hAnsiTheme="majorHAnsi" w:cstheme="majorBidi"/>
        </w:rPr>
        <w:t xml:space="preserve"> </w:t>
      </w:r>
      <w:r w:rsidR="000771C0" w:rsidRPr="77A60DF5">
        <w:rPr>
          <w:rFonts w:asciiTheme="majorHAnsi" w:hAnsiTheme="majorHAnsi" w:cstheme="majorBidi"/>
        </w:rPr>
        <w:t>v</w:t>
      </w:r>
      <w:r w:rsidR="001A109E" w:rsidRPr="77A60DF5">
        <w:rPr>
          <w:rFonts w:asciiTheme="majorHAnsi" w:hAnsiTheme="majorHAnsi" w:cstheme="majorBidi"/>
        </w:rPr>
        <w:t>olunteer</w:t>
      </w:r>
      <w:r w:rsidR="000771C0" w:rsidRPr="77A60DF5">
        <w:rPr>
          <w:rFonts w:asciiTheme="majorHAnsi" w:hAnsiTheme="majorHAnsi" w:cstheme="majorBidi"/>
        </w:rPr>
        <w:t xml:space="preserve"> b</w:t>
      </w:r>
      <w:r w:rsidR="00285862" w:rsidRPr="77A60DF5">
        <w:rPr>
          <w:rFonts w:asciiTheme="majorHAnsi" w:hAnsiTheme="majorHAnsi" w:cstheme="majorBidi"/>
        </w:rPr>
        <w:t>ursaries</w:t>
      </w:r>
      <w:r w:rsidR="001A109E" w:rsidRPr="77A60DF5">
        <w:rPr>
          <w:rFonts w:asciiTheme="majorHAnsi" w:hAnsiTheme="majorHAnsi" w:cstheme="majorBidi"/>
        </w:rPr>
        <w:t xml:space="preserve"> of up to </w:t>
      </w:r>
      <w:r w:rsidR="00AE299F" w:rsidRPr="77A60DF5">
        <w:rPr>
          <w:rFonts w:asciiTheme="majorHAnsi" w:hAnsiTheme="majorHAnsi" w:cstheme="majorBidi"/>
        </w:rPr>
        <w:t>£</w:t>
      </w:r>
      <w:r w:rsidR="0073685B">
        <w:rPr>
          <w:rFonts w:asciiTheme="majorHAnsi" w:hAnsiTheme="majorHAnsi" w:cstheme="majorBidi"/>
        </w:rPr>
        <w:t>10</w:t>
      </w:r>
      <w:r w:rsidR="001A109E" w:rsidRPr="77A60DF5">
        <w:rPr>
          <w:rFonts w:asciiTheme="majorHAnsi" w:hAnsiTheme="majorHAnsi" w:cstheme="majorBidi"/>
        </w:rPr>
        <w:t>,000 for volunteering</w:t>
      </w:r>
      <w:r w:rsidR="008A64A3" w:rsidRPr="77A60DF5">
        <w:rPr>
          <w:rFonts w:asciiTheme="majorHAnsi" w:hAnsiTheme="majorHAnsi" w:cstheme="majorBidi"/>
        </w:rPr>
        <w:t xml:space="preserve"> placements</w:t>
      </w:r>
      <w:r w:rsidR="001A109E" w:rsidRPr="77A60DF5">
        <w:rPr>
          <w:rFonts w:asciiTheme="majorHAnsi" w:hAnsiTheme="majorHAnsi" w:cstheme="majorBidi"/>
        </w:rPr>
        <w:t xml:space="preserve"> </w:t>
      </w:r>
      <w:r w:rsidR="008A64A3" w:rsidRPr="77A60DF5">
        <w:rPr>
          <w:rFonts w:asciiTheme="majorHAnsi" w:hAnsiTheme="majorHAnsi" w:cstheme="majorBidi"/>
        </w:rPr>
        <w:t>of</w:t>
      </w:r>
      <w:r w:rsidR="001A109E" w:rsidRPr="77A60DF5">
        <w:rPr>
          <w:rFonts w:asciiTheme="majorHAnsi" w:hAnsiTheme="majorHAnsi" w:cstheme="majorBidi"/>
        </w:rPr>
        <w:t xml:space="preserve"> </w:t>
      </w:r>
      <w:r w:rsidR="00280A5A" w:rsidRPr="77A60DF5">
        <w:rPr>
          <w:rFonts w:asciiTheme="majorHAnsi" w:hAnsiTheme="majorHAnsi" w:cstheme="majorBidi"/>
        </w:rPr>
        <w:t xml:space="preserve">three to </w:t>
      </w:r>
      <w:r w:rsidR="0073685B">
        <w:rPr>
          <w:rFonts w:asciiTheme="majorHAnsi" w:hAnsiTheme="majorHAnsi" w:cstheme="majorBidi"/>
        </w:rPr>
        <w:t>six</w:t>
      </w:r>
      <w:r w:rsidR="00280A5A" w:rsidRPr="77A60DF5">
        <w:rPr>
          <w:rFonts w:asciiTheme="majorHAnsi" w:hAnsiTheme="majorHAnsi" w:cstheme="majorBidi"/>
        </w:rPr>
        <w:t xml:space="preserve"> months</w:t>
      </w:r>
      <w:r w:rsidR="000771C0" w:rsidRPr="77A60DF5">
        <w:rPr>
          <w:rFonts w:asciiTheme="majorHAnsi" w:hAnsiTheme="majorHAnsi" w:cstheme="majorBidi"/>
        </w:rPr>
        <w:t>.</w:t>
      </w:r>
    </w:p>
    <w:p w14:paraId="09A96272" w14:textId="329E6CCF" w:rsidR="004058F2" w:rsidRPr="00805889" w:rsidRDefault="004058F2" w:rsidP="00227067">
      <w:pPr>
        <w:jc w:val="both"/>
        <w:rPr>
          <w:rFonts w:asciiTheme="majorHAnsi" w:hAnsiTheme="majorHAnsi" w:cstheme="majorHAnsi"/>
        </w:rPr>
      </w:pPr>
      <w:r w:rsidRPr="00805889">
        <w:rPr>
          <w:rFonts w:asciiTheme="majorHAnsi" w:hAnsiTheme="majorHAnsi" w:cstheme="majorHAnsi"/>
        </w:rPr>
        <w:t xml:space="preserve">The partnership must be able to show that the volunteer(s) will add value and </w:t>
      </w:r>
      <w:r w:rsidR="000771C0" w:rsidRPr="00805889">
        <w:rPr>
          <w:rFonts w:asciiTheme="majorHAnsi" w:hAnsiTheme="majorHAnsi" w:cstheme="majorHAnsi"/>
        </w:rPr>
        <w:t xml:space="preserve">help </w:t>
      </w:r>
      <w:r w:rsidRPr="00805889">
        <w:rPr>
          <w:rFonts w:asciiTheme="majorHAnsi" w:hAnsiTheme="majorHAnsi" w:cstheme="majorHAnsi"/>
        </w:rPr>
        <w:t xml:space="preserve">achieve outcomes </w:t>
      </w:r>
      <w:r w:rsidR="00285862" w:rsidRPr="00805889">
        <w:rPr>
          <w:rFonts w:asciiTheme="majorHAnsi" w:hAnsiTheme="majorHAnsi" w:cstheme="majorHAnsi"/>
        </w:rPr>
        <w:t xml:space="preserve">and benefits </w:t>
      </w:r>
      <w:r w:rsidRPr="00805889">
        <w:rPr>
          <w:rFonts w:asciiTheme="majorHAnsi" w:hAnsiTheme="majorHAnsi" w:cstheme="majorHAnsi"/>
        </w:rPr>
        <w:t>for the health partnership, and the volunteer(s)</w:t>
      </w:r>
      <w:r w:rsidR="00285862" w:rsidRPr="00805889">
        <w:rPr>
          <w:rFonts w:asciiTheme="majorHAnsi" w:hAnsiTheme="majorHAnsi" w:cstheme="majorHAnsi"/>
        </w:rPr>
        <w:t xml:space="preserve"> themselves</w:t>
      </w:r>
      <w:r w:rsidRPr="00805889">
        <w:rPr>
          <w:rFonts w:asciiTheme="majorHAnsi" w:hAnsiTheme="majorHAnsi" w:cstheme="majorHAnsi"/>
        </w:rPr>
        <w:t>.</w:t>
      </w:r>
      <w:r w:rsidR="00DF555B" w:rsidRPr="00805889">
        <w:rPr>
          <w:rFonts w:asciiTheme="majorHAnsi" w:hAnsiTheme="majorHAnsi" w:cstheme="majorHAnsi"/>
        </w:rPr>
        <w:t xml:space="preserve"> The focus of these bursaries can be on any health theme but m</w:t>
      </w:r>
      <w:r w:rsidR="00A35237" w:rsidRPr="00805889">
        <w:rPr>
          <w:rFonts w:asciiTheme="majorHAnsi" w:hAnsiTheme="majorHAnsi" w:cstheme="majorHAnsi"/>
        </w:rPr>
        <w:t>u</w:t>
      </w:r>
      <w:r w:rsidR="00DF555B" w:rsidRPr="00805889">
        <w:rPr>
          <w:rFonts w:asciiTheme="majorHAnsi" w:hAnsiTheme="majorHAnsi" w:cstheme="majorHAnsi"/>
        </w:rPr>
        <w:t xml:space="preserve">st focus on capacity development of </w:t>
      </w:r>
      <w:r w:rsidR="00280A5A" w:rsidRPr="00805889">
        <w:rPr>
          <w:rFonts w:asciiTheme="majorHAnsi" w:hAnsiTheme="majorHAnsi" w:cstheme="majorHAnsi"/>
        </w:rPr>
        <w:t xml:space="preserve">LMIC </w:t>
      </w:r>
      <w:r w:rsidR="00DF555B" w:rsidRPr="00805889">
        <w:rPr>
          <w:rFonts w:asciiTheme="majorHAnsi" w:hAnsiTheme="majorHAnsi" w:cstheme="majorHAnsi"/>
        </w:rPr>
        <w:t>health workers or those training them</w:t>
      </w:r>
      <w:r w:rsidR="000719E5" w:rsidRPr="00805889">
        <w:rPr>
          <w:rFonts w:asciiTheme="majorHAnsi" w:hAnsiTheme="majorHAnsi" w:cstheme="majorHAnsi"/>
        </w:rPr>
        <w:t>.</w:t>
      </w:r>
    </w:p>
    <w:p w14:paraId="423260DE" w14:textId="77777777" w:rsidR="000771C0" w:rsidRDefault="000771C0" w:rsidP="000771C0">
      <w:pPr>
        <w:spacing w:after="0" w:line="240" w:lineRule="auto"/>
        <w:jc w:val="both"/>
      </w:pPr>
    </w:p>
    <w:p w14:paraId="21BAF9FE" w14:textId="77777777" w:rsidR="000771C0" w:rsidRPr="00092DF1" w:rsidRDefault="000771C0" w:rsidP="00092DF1">
      <w:pPr>
        <w:pStyle w:val="Heading2"/>
        <w:rPr>
          <w:sz w:val="22"/>
          <w:szCs w:val="22"/>
        </w:rPr>
      </w:pPr>
      <w:r w:rsidRPr="00092DF1">
        <w:rPr>
          <w:sz w:val="22"/>
          <w:szCs w:val="22"/>
        </w:rPr>
        <w:t>2</w:t>
      </w:r>
      <w:r w:rsidRPr="00092DF1">
        <w:rPr>
          <w:sz w:val="22"/>
          <w:szCs w:val="22"/>
        </w:rPr>
        <w:tab/>
        <w:t xml:space="preserve">Size and Duration </w:t>
      </w:r>
    </w:p>
    <w:p w14:paraId="08334CCD" w14:textId="77777777" w:rsidR="00F11BEB" w:rsidRDefault="00F11BEB" w:rsidP="00F11BEB">
      <w:pPr>
        <w:spacing w:before="0" w:after="0"/>
        <w:jc w:val="both"/>
        <w:rPr>
          <w:rFonts w:asciiTheme="majorHAnsi" w:hAnsiTheme="majorHAnsi" w:cstheme="majorHAnsi"/>
        </w:rPr>
      </w:pPr>
    </w:p>
    <w:p w14:paraId="574AD494" w14:textId="4971D086" w:rsidR="000771C0" w:rsidRPr="00C73BC3" w:rsidRDefault="000771C0" w:rsidP="00F11BEB">
      <w:pPr>
        <w:spacing w:before="0"/>
        <w:jc w:val="both"/>
        <w:rPr>
          <w:rFonts w:asciiTheme="majorHAnsi" w:hAnsiTheme="majorHAnsi" w:cstheme="majorHAnsi"/>
        </w:rPr>
      </w:pPr>
      <w:r w:rsidRPr="00C73BC3">
        <w:rPr>
          <w:rFonts w:asciiTheme="majorHAnsi" w:hAnsiTheme="majorHAnsi" w:cstheme="majorHAnsi"/>
        </w:rPr>
        <w:t>Bursaries</w:t>
      </w:r>
      <w:r w:rsidR="005E0AF9" w:rsidRPr="00C73BC3">
        <w:rPr>
          <w:rFonts w:asciiTheme="majorHAnsi" w:hAnsiTheme="majorHAnsi" w:cstheme="majorHAnsi"/>
        </w:rPr>
        <w:t xml:space="preserve"> are available </w:t>
      </w:r>
      <w:r w:rsidR="00F24356" w:rsidRPr="00C73BC3">
        <w:rPr>
          <w:rFonts w:asciiTheme="majorHAnsi" w:hAnsiTheme="majorHAnsi" w:cstheme="majorHAnsi"/>
        </w:rPr>
        <w:t>from</w:t>
      </w:r>
      <w:r w:rsidR="00805889" w:rsidRPr="00C73BC3">
        <w:rPr>
          <w:rFonts w:asciiTheme="majorHAnsi" w:hAnsiTheme="majorHAnsi" w:cstheme="majorHAnsi"/>
        </w:rPr>
        <w:t xml:space="preserve"> </w:t>
      </w:r>
      <w:r w:rsidR="00F24356" w:rsidRPr="00C73BC3">
        <w:rPr>
          <w:rFonts w:asciiTheme="majorHAnsi" w:hAnsiTheme="majorHAnsi" w:cstheme="majorHAnsi"/>
        </w:rPr>
        <w:t>1</w:t>
      </w:r>
      <w:r w:rsidR="00F24356" w:rsidRPr="00C73BC3">
        <w:rPr>
          <w:rFonts w:asciiTheme="majorHAnsi" w:hAnsiTheme="majorHAnsi" w:cstheme="majorHAnsi"/>
          <w:vertAlign w:val="superscript"/>
        </w:rPr>
        <w:t>st</w:t>
      </w:r>
      <w:r w:rsidR="00F24356" w:rsidRPr="00C73BC3">
        <w:rPr>
          <w:rFonts w:asciiTheme="majorHAnsi" w:hAnsiTheme="majorHAnsi" w:cstheme="majorHAnsi"/>
        </w:rPr>
        <w:t xml:space="preserve"> </w:t>
      </w:r>
      <w:r w:rsidR="008311B8">
        <w:rPr>
          <w:rFonts w:asciiTheme="majorHAnsi" w:hAnsiTheme="majorHAnsi" w:cstheme="majorHAnsi"/>
        </w:rPr>
        <w:t>January</w:t>
      </w:r>
      <w:r w:rsidR="00F24356" w:rsidRPr="00C73BC3">
        <w:rPr>
          <w:rFonts w:asciiTheme="majorHAnsi" w:hAnsiTheme="majorHAnsi" w:cstheme="majorHAnsi"/>
        </w:rPr>
        <w:t xml:space="preserve"> 202</w:t>
      </w:r>
      <w:r w:rsidR="008311B8">
        <w:rPr>
          <w:rFonts w:asciiTheme="majorHAnsi" w:hAnsiTheme="majorHAnsi" w:cstheme="majorHAnsi"/>
        </w:rPr>
        <w:t>1</w:t>
      </w:r>
      <w:r w:rsidR="00F24356" w:rsidRPr="00C73BC3">
        <w:rPr>
          <w:rFonts w:asciiTheme="majorHAnsi" w:hAnsiTheme="majorHAnsi" w:cstheme="majorHAnsi"/>
        </w:rPr>
        <w:t xml:space="preserve"> for a time bound project that </w:t>
      </w:r>
      <w:r w:rsidRPr="00C73BC3">
        <w:rPr>
          <w:rFonts w:asciiTheme="majorHAnsi" w:hAnsiTheme="majorHAnsi" w:cstheme="majorHAnsi"/>
        </w:rPr>
        <w:t xml:space="preserve">must be complete </w:t>
      </w:r>
      <w:r w:rsidR="0041585E">
        <w:rPr>
          <w:rFonts w:asciiTheme="majorHAnsi" w:hAnsiTheme="majorHAnsi" w:cstheme="majorHAnsi"/>
        </w:rPr>
        <w:t>28 February 2022</w:t>
      </w:r>
      <w:r w:rsidRPr="00C73BC3">
        <w:rPr>
          <w:rFonts w:asciiTheme="majorHAnsi" w:hAnsiTheme="majorHAnsi" w:cstheme="majorHAnsi"/>
        </w:rPr>
        <w:t>.</w:t>
      </w:r>
    </w:p>
    <w:p w14:paraId="6CCA0FE0" w14:textId="768903C8" w:rsidR="000771C0" w:rsidRPr="00C73BC3" w:rsidRDefault="006E644E" w:rsidP="00227067">
      <w:pPr>
        <w:jc w:val="both"/>
        <w:rPr>
          <w:rFonts w:asciiTheme="majorHAnsi" w:hAnsiTheme="majorHAnsi" w:cstheme="majorHAnsi"/>
        </w:rPr>
      </w:pPr>
      <w:r w:rsidRPr="00C73BC3">
        <w:rPr>
          <w:rFonts w:asciiTheme="majorHAnsi" w:hAnsiTheme="majorHAnsi" w:cstheme="majorHAnsi"/>
        </w:rPr>
        <w:t xml:space="preserve">Each bursary </w:t>
      </w:r>
      <w:r w:rsidR="00227067" w:rsidRPr="00C73BC3">
        <w:rPr>
          <w:rFonts w:asciiTheme="majorHAnsi" w:hAnsiTheme="majorHAnsi" w:cstheme="majorHAnsi"/>
        </w:rPr>
        <w:t>can be</w:t>
      </w:r>
      <w:r w:rsidRPr="00C73BC3">
        <w:rPr>
          <w:rFonts w:asciiTheme="majorHAnsi" w:hAnsiTheme="majorHAnsi" w:cstheme="majorHAnsi"/>
        </w:rPr>
        <w:t xml:space="preserve"> a maximum of</w:t>
      </w:r>
      <w:r w:rsidR="000771C0" w:rsidRPr="00C73BC3">
        <w:rPr>
          <w:rFonts w:asciiTheme="majorHAnsi" w:hAnsiTheme="majorHAnsi" w:cstheme="majorHAnsi"/>
        </w:rPr>
        <w:t xml:space="preserve"> £</w:t>
      </w:r>
      <w:r w:rsidR="0073685B">
        <w:rPr>
          <w:rFonts w:asciiTheme="majorHAnsi" w:hAnsiTheme="majorHAnsi" w:cstheme="majorHAnsi"/>
        </w:rPr>
        <w:t>10</w:t>
      </w:r>
      <w:r w:rsidRPr="00C73BC3">
        <w:rPr>
          <w:rFonts w:asciiTheme="majorHAnsi" w:hAnsiTheme="majorHAnsi" w:cstheme="majorHAnsi"/>
        </w:rPr>
        <w:t>,000 in value</w:t>
      </w:r>
      <w:r w:rsidR="001F0A9D" w:rsidRPr="00C73BC3">
        <w:rPr>
          <w:rFonts w:asciiTheme="majorHAnsi" w:hAnsiTheme="majorHAnsi" w:cstheme="majorHAnsi"/>
        </w:rPr>
        <w:t xml:space="preserve">. </w:t>
      </w:r>
      <w:r w:rsidR="00AE299F" w:rsidRPr="00C73BC3">
        <w:rPr>
          <w:rFonts w:asciiTheme="majorHAnsi" w:hAnsiTheme="majorHAnsi" w:cstheme="majorHAnsi"/>
        </w:rPr>
        <w:t xml:space="preserve">Applications will be judged on value for money so please ensure that the size of the bursary adequately reflects </w:t>
      </w:r>
      <w:r w:rsidR="00C73BC3" w:rsidRPr="00C73BC3">
        <w:rPr>
          <w:rFonts w:asciiTheme="majorHAnsi" w:hAnsiTheme="majorHAnsi" w:cstheme="majorHAnsi"/>
        </w:rPr>
        <w:t>the costs involved in volunteering remotely</w:t>
      </w:r>
      <w:r w:rsidR="008311B8">
        <w:rPr>
          <w:rFonts w:asciiTheme="majorHAnsi" w:hAnsiTheme="majorHAnsi" w:cstheme="majorHAnsi"/>
        </w:rPr>
        <w:t>. A maximum of three bursaries can be applied for per health partnership.</w:t>
      </w:r>
    </w:p>
    <w:p w14:paraId="5FF2490E" w14:textId="77777777" w:rsidR="00227067" w:rsidRDefault="00227067" w:rsidP="00227067">
      <w:pPr>
        <w:spacing w:after="0" w:line="240" w:lineRule="auto"/>
        <w:jc w:val="both"/>
      </w:pPr>
    </w:p>
    <w:p w14:paraId="6CE98329" w14:textId="77777777" w:rsidR="003229EB" w:rsidRPr="00092DF1" w:rsidRDefault="000771C0" w:rsidP="00092DF1">
      <w:pPr>
        <w:pStyle w:val="Heading2"/>
        <w:rPr>
          <w:sz w:val="22"/>
          <w:szCs w:val="22"/>
        </w:rPr>
      </w:pPr>
      <w:r w:rsidRPr="00092DF1">
        <w:rPr>
          <w:sz w:val="22"/>
          <w:szCs w:val="22"/>
        </w:rPr>
        <w:t>3</w:t>
      </w:r>
      <w:r w:rsidRPr="00092DF1">
        <w:rPr>
          <w:sz w:val="22"/>
          <w:szCs w:val="22"/>
        </w:rPr>
        <w:tab/>
      </w:r>
      <w:r w:rsidR="00C7437A" w:rsidRPr="00092DF1">
        <w:rPr>
          <w:sz w:val="22"/>
          <w:szCs w:val="22"/>
        </w:rPr>
        <w:t>Core Requirements and Responsibilities</w:t>
      </w:r>
    </w:p>
    <w:p w14:paraId="5559BD5F" w14:textId="77777777" w:rsidR="008A64A3" w:rsidRDefault="007A04FB" w:rsidP="00F11BEB">
      <w:pPr>
        <w:pStyle w:val="Subtitle"/>
        <w:spacing w:after="0"/>
      </w:pPr>
      <w:r>
        <w:br/>
      </w:r>
      <w:r w:rsidR="00C7437A">
        <w:t>Core Requirements:</w:t>
      </w:r>
    </w:p>
    <w:p w14:paraId="0DB298D6" w14:textId="0D056CC2" w:rsidR="00645B20" w:rsidRPr="00D95BC7" w:rsidRDefault="00645B20" w:rsidP="00B829F1">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rPr>
        <w:t xml:space="preserve">Applications must be made by the UK or LMIC lead within an existing health partnership that has received THET funding </w:t>
      </w:r>
      <w:r w:rsidR="00D95BC7" w:rsidRPr="00D95BC7">
        <w:rPr>
          <w:rFonts w:asciiTheme="majorHAnsi" w:hAnsiTheme="majorHAnsi" w:cstheme="majorHAnsi"/>
        </w:rPr>
        <w:t>between 2011 and 202</w:t>
      </w:r>
      <w:r w:rsidR="008311B8">
        <w:rPr>
          <w:rFonts w:asciiTheme="majorHAnsi" w:hAnsiTheme="majorHAnsi" w:cstheme="majorHAnsi"/>
        </w:rPr>
        <w:t>1</w:t>
      </w:r>
      <w:r w:rsidR="00D95BC7" w:rsidRPr="00D95BC7">
        <w:rPr>
          <w:rFonts w:asciiTheme="majorHAnsi" w:hAnsiTheme="majorHAnsi" w:cstheme="majorHAnsi"/>
        </w:rPr>
        <w:t>.</w:t>
      </w:r>
      <w:r w:rsidR="003169CE">
        <w:rPr>
          <w:rFonts w:asciiTheme="majorHAnsi" w:hAnsiTheme="majorHAnsi" w:cstheme="majorHAnsi"/>
        </w:rPr>
        <w:t xml:space="preserve"> In exceptional circumstances, partnerships who have not previously received THET funding will be considered.</w:t>
      </w:r>
    </w:p>
    <w:p w14:paraId="6EC2BA8E" w14:textId="46322B44" w:rsidR="008A64A3" w:rsidRPr="00D95BC7" w:rsidRDefault="008A64A3" w:rsidP="00B829F1">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rPr>
        <w:t xml:space="preserve">Applications must be made by </w:t>
      </w:r>
      <w:r w:rsidR="001F0A9D" w:rsidRPr="00D95BC7">
        <w:rPr>
          <w:rFonts w:asciiTheme="majorHAnsi" w:hAnsiTheme="majorHAnsi" w:cstheme="majorHAnsi"/>
        </w:rPr>
        <w:t xml:space="preserve">the UK or </w:t>
      </w:r>
      <w:r w:rsidR="00C73BC3" w:rsidRPr="00D95BC7">
        <w:rPr>
          <w:rFonts w:asciiTheme="majorHAnsi" w:hAnsiTheme="majorHAnsi" w:cstheme="majorHAnsi"/>
        </w:rPr>
        <w:t>LMIC</w:t>
      </w:r>
      <w:r w:rsidR="001F0A9D" w:rsidRPr="00D95BC7">
        <w:rPr>
          <w:rFonts w:asciiTheme="majorHAnsi" w:hAnsiTheme="majorHAnsi" w:cstheme="majorHAnsi"/>
        </w:rPr>
        <w:t xml:space="preserve"> lead within an existing health partnership</w:t>
      </w:r>
      <w:r w:rsidR="00A05908" w:rsidRPr="00D95BC7">
        <w:rPr>
          <w:rFonts w:asciiTheme="majorHAnsi" w:hAnsiTheme="majorHAnsi" w:cstheme="majorHAnsi"/>
        </w:rPr>
        <w:t xml:space="preserve"> that have implemented </w:t>
      </w:r>
      <w:r w:rsidR="00E66795" w:rsidRPr="00D95BC7">
        <w:rPr>
          <w:rFonts w:asciiTheme="majorHAnsi" w:hAnsiTheme="majorHAnsi" w:cstheme="majorHAnsi"/>
        </w:rPr>
        <w:t>project</w:t>
      </w:r>
      <w:r w:rsidR="006C4288" w:rsidRPr="00D95BC7">
        <w:rPr>
          <w:rFonts w:asciiTheme="majorHAnsi" w:hAnsiTheme="majorHAnsi" w:cstheme="majorHAnsi"/>
        </w:rPr>
        <w:t>s</w:t>
      </w:r>
      <w:r w:rsidR="00E66795" w:rsidRPr="00D95BC7">
        <w:rPr>
          <w:rFonts w:asciiTheme="majorHAnsi" w:hAnsiTheme="majorHAnsi" w:cstheme="majorHAnsi"/>
        </w:rPr>
        <w:t xml:space="preserve"> together previously in the facility in which the volunteer will be placed.</w:t>
      </w:r>
    </w:p>
    <w:p w14:paraId="676B1EA2" w14:textId="6FB1A932" w:rsidR="005E2881" w:rsidRPr="00D95BC7" w:rsidRDefault="00A05908" w:rsidP="00B829F1">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rPr>
        <w:t xml:space="preserve">Volunteers must </w:t>
      </w:r>
      <w:r w:rsidR="00C73BC3" w:rsidRPr="00D95BC7">
        <w:rPr>
          <w:rFonts w:asciiTheme="majorHAnsi" w:hAnsiTheme="majorHAnsi" w:cstheme="majorHAnsi"/>
        </w:rPr>
        <w:t>support an LMIC</w:t>
      </w:r>
      <w:r w:rsidRPr="00D95BC7">
        <w:rPr>
          <w:rFonts w:asciiTheme="majorHAnsi" w:hAnsiTheme="majorHAnsi" w:cstheme="majorHAnsi"/>
        </w:rPr>
        <w:t xml:space="preserve"> health delivery institution</w:t>
      </w:r>
      <w:r w:rsidR="003169CE">
        <w:rPr>
          <w:rFonts w:asciiTheme="majorHAnsi" w:hAnsiTheme="majorHAnsi" w:cstheme="majorHAnsi"/>
        </w:rPr>
        <w:t>.</w:t>
      </w:r>
    </w:p>
    <w:p w14:paraId="088DC3B0" w14:textId="24226C25" w:rsidR="008A64A3" w:rsidRPr="00D95BC7" w:rsidRDefault="008A64A3">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lang w:eastAsia="en-GB"/>
        </w:rPr>
        <w:t xml:space="preserve">Volunteers must </w:t>
      </w:r>
      <w:r w:rsidR="00C7437A" w:rsidRPr="00D95BC7">
        <w:rPr>
          <w:rFonts w:asciiTheme="majorHAnsi" w:hAnsiTheme="majorHAnsi" w:cstheme="majorHAnsi"/>
          <w:lang w:eastAsia="en-GB"/>
        </w:rPr>
        <w:t>have clear terms of reference with clear objectives and activities aligned to the p</w:t>
      </w:r>
      <w:r w:rsidR="00BC4DA2" w:rsidRPr="00D95BC7">
        <w:rPr>
          <w:rFonts w:asciiTheme="majorHAnsi" w:hAnsiTheme="majorHAnsi" w:cstheme="majorHAnsi"/>
          <w:lang w:eastAsia="en-GB"/>
        </w:rPr>
        <w:t>artnership</w:t>
      </w:r>
      <w:r w:rsidR="00C7437A" w:rsidRPr="00D95BC7">
        <w:rPr>
          <w:rFonts w:asciiTheme="majorHAnsi" w:hAnsiTheme="majorHAnsi" w:cstheme="majorHAnsi"/>
          <w:lang w:eastAsia="en-GB"/>
        </w:rPr>
        <w:t>’s aim</w:t>
      </w:r>
      <w:r w:rsidR="00227067" w:rsidRPr="00D95BC7">
        <w:rPr>
          <w:rFonts w:asciiTheme="majorHAnsi" w:hAnsiTheme="majorHAnsi" w:cstheme="majorHAnsi"/>
          <w:lang w:eastAsia="en-GB"/>
        </w:rPr>
        <w:t>s</w:t>
      </w:r>
      <w:r w:rsidR="00C7437A" w:rsidRPr="00D95BC7">
        <w:rPr>
          <w:rFonts w:asciiTheme="majorHAnsi" w:hAnsiTheme="majorHAnsi" w:cstheme="majorHAnsi"/>
          <w:lang w:eastAsia="en-GB"/>
        </w:rPr>
        <w:t xml:space="preserve">. These objectives and activities should </w:t>
      </w:r>
      <w:r w:rsidR="00EE491E" w:rsidRPr="00D95BC7">
        <w:rPr>
          <w:rFonts w:asciiTheme="majorHAnsi" w:hAnsiTheme="majorHAnsi" w:cstheme="majorHAnsi"/>
          <w:lang w:eastAsia="en-GB"/>
        </w:rPr>
        <w:t xml:space="preserve">lead to </w:t>
      </w:r>
      <w:r w:rsidR="00C7437A" w:rsidRPr="00D95BC7">
        <w:rPr>
          <w:rFonts w:asciiTheme="majorHAnsi" w:hAnsiTheme="majorHAnsi" w:cstheme="majorHAnsi"/>
          <w:lang w:eastAsia="en-GB"/>
        </w:rPr>
        <w:t>clear results and generate lessons learnt and good practice.</w:t>
      </w:r>
    </w:p>
    <w:p w14:paraId="579B8B8D" w14:textId="7DE0D9B9" w:rsidR="005E2881" w:rsidRPr="00D95BC7" w:rsidRDefault="005E2881">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lang w:eastAsia="en-GB"/>
        </w:rPr>
        <w:t>Volunteer</w:t>
      </w:r>
      <w:r w:rsidR="00FF3CE3" w:rsidRPr="00D95BC7">
        <w:rPr>
          <w:rFonts w:asciiTheme="majorHAnsi" w:hAnsiTheme="majorHAnsi" w:cstheme="majorHAnsi"/>
          <w:lang w:eastAsia="en-GB"/>
        </w:rPr>
        <w:t xml:space="preserve"> objectives should be linked to the capacity development, training or mentoring of </w:t>
      </w:r>
      <w:r w:rsidR="00645B20" w:rsidRPr="00D95BC7">
        <w:rPr>
          <w:rFonts w:asciiTheme="majorHAnsi" w:hAnsiTheme="majorHAnsi" w:cstheme="majorHAnsi"/>
          <w:lang w:eastAsia="en-GB"/>
        </w:rPr>
        <w:t>LMIC</w:t>
      </w:r>
      <w:r w:rsidR="00FF3CE3" w:rsidRPr="00D95BC7">
        <w:rPr>
          <w:rFonts w:asciiTheme="majorHAnsi" w:hAnsiTheme="majorHAnsi" w:cstheme="majorHAnsi"/>
          <w:lang w:eastAsia="en-GB"/>
        </w:rPr>
        <w:t xml:space="preserve"> health care workers.</w:t>
      </w:r>
    </w:p>
    <w:p w14:paraId="24E6B958" w14:textId="240EBE84" w:rsidR="00DC6E2B" w:rsidRDefault="00DC6E2B">
      <w:pPr>
        <w:pStyle w:val="ListParagraph"/>
        <w:numPr>
          <w:ilvl w:val="0"/>
          <w:numId w:val="11"/>
        </w:numPr>
        <w:ind w:left="284" w:hanging="284"/>
        <w:rPr>
          <w:rFonts w:asciiTheme="majorHAnsi" w:hAnsiTheme="majorHAnsi" w:cstheme="majorHAnsi"/>
        </w:rPr>
      </w:pPr>
      <w:r w:rsidRPr="00D95BC7">
        <w:rPr>
          <w:rFonts w:asciiTheme="majorHAnsi" w:hAnsiTheme="majorHAnsi" w:cstheme="majorHAnsi"/>
          <w:lang w:eastAsia="en-GB"/>
        </w:rPr>
        <w:lastRenderedPageBreak/>
        <w:t>Partnerships must be able to demonstrate relevant processes and policies to support volunteers and provide adequate duty of care.</w:t>
      </w:r>
    </w:p>
    <w:p w14:paraId="64AF9BF4" w14:textId="77777777" w:rsidR="00F11BEB" w:rsidRPr="00D95BC7" w:rsidRDefault="00F11BEB" w:rsidP="00F11BEB">
      <w:pPr>
        <w:pStyle w:val="ListParagraph"/>
        <w:ind w:left="284"/>
        <w:rPr>
          <w:rFonts w:asciiTheme="majorHAnsi" w:hAnsiTheme="majorHAnsi" w:cstheme="majorHAnsi"/>
        </w:rPr>
      </w:pPr>
    </w:p>
    <w:p w14:paraId="426119B8" w14:textId="59BBA533" w:rsidR="00E143FC" w:rsidRPr="00F11BEB" w:rsidRDefault="00C7437A" w:rsidP="00F11BEB">
      <w:pPr>
        <w:pStyle w:val="Subtitle"/>
        <w:spacing w:after="0"/>
      </w:pPr>
      <w:r w:rsidRPr="00F11BEB">
        <w:t>Responsibilities of the UK</w:t>
      </w:r>
      <w:r w:rsidR="00140875" w:rsidRPr="00F11BEB">
        <w:t>/LMIC</w:t>
      </w:r>
      <w:r w:rsidRPr="00F11BEB">
        <w:t xml:space="preserve"> lead partner:</w:t>
      </w:r>
    </w:p>
    <w:p w14:paraId="6CD7F085" w14:textId="77777777"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Signing the volunteer bursary contract with THET</w:t>
      </w:r>
    </w:p>
    <w:p w14:paraId="33331946" w14:textId="77777777"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Receiving bursary funds and managing them in accordance with the contract</w:t>
      </w:r>
    </w:p>
    <w:p w14:paraId="4A5D6F1E" w14:textId="77777777"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Maintaining financial records</w:t>
      </w:r>
    </w:p>
    <w:p w14:paraId="7D7C9FD2" w14:textId="44A671E5"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 xml:space="preserve">Reporting on finance and bursary activity to THET </w:t>
      </w:r>
    </w:p>
    <w:p w14:paraId="310C37E5" w14:textId="77777777"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Ensuring grant finances are audited as part of the institution’s annual audit</w:t>
      </w:r>
    </w:p>
    <w:p w14:paraId="3CC928BA" w14:textId="04957184" w:rsidR="00E143FC" w:rsidRPr="00D95BC7" w:rsidRDefault="00E143FC"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Taking responsibility (as laid out in the contract) for all security, insurance and registration matters related to those travelling/working on behalf of the project</w:t>
      </w:r>
    </w:p>
    <w:p w14:paraId="743099A9" w14:textId="4390752A" w:rsidR="002A5249" w:rsidRPr="00D95BC7" w:rsidRDefault="007863B5" w:rsidP="00EE491E">
      <w:pPr>
        <w:pStyle w:val="ListParagraph"/>
        <w:numPr>
          <w:ilvl w:val="0"/>
          <w:numId w:val="3"/>
        </w:numPr>
        <w:spacing w:after="0"/>
        <w:jc w:val="both"/>
        <w:rPr>
          <w:rFonts w:asciiTheme="majorHAnsi" w:hAnsiTheme="majorHAnsi" w:cstheme="majorHAnsi"/>
        </w:rPr>
      </w:pPr>
      <w:r w:rsidRPr="00D95BC7">
        <w:rPr>
          <w:rFonts w:asciiTheme="majorHAnsi" w:hAnsiTheme="majorHAnsi" w:cstheme="majorHAnsi"/>
        </w:rPr>
        <w:t>Demonstrating</w:t>
      </w:r>
      <w:r w:rsidR="002A5249" w:rsidRPr="00D95BC7">
        <w:rPr>
          <w:rFonts w:asciiTheme="majorHAnsi" w:hAnsiTheme="majorHAnsi" w:cstheme="majorHAnsi"/>
        </w:rPr>
        <w:t xml:space="preserve"> </w:t>
      </w:r>
      <w:r w:rsidR="009818C9" w:rsidRPr="00D95BC7">
        <w:rPr>
          <w:rFonts w:asciiTheme="majorHAnsi" w:hAnsiTheme="majorHAnsi" w:cstheme="majorHAnsi"/>
        </w:rPr>
        <w:t xml:space="preserve">safeguarding compliance, including having a safeguarding policy and ensuring that volunteers </w:t>
      </w:r>
      <w:r w:rsidRPr="00D95BC7">
        <w:rPr>
          <w:rFonts w:asciiTheme="majorHAnsi" w:hAnsiTheme="majorHAnsi" w:cstheme="majorHAnsi"/>
        </w:rPr>
        <w:t>have read and will abide by it.</w:t>
      </w:r>
    </w:p>
    <w:p w14:paraId="1AB63539" w14:textId="77777777" w:rsidR="00E143FC" w:rsidRPr="00200749" w:rsidRDefault="00E143FC" w:rsidP="00E143FC">
      <w:pPr>
        <w:pStyle w:val="ListParagraph"/>
        <w:spacing w:after="0" w:line="240" w:lineRule="auto"/>
        <w:ind w:left="360"/>
        <w:jc w:val="both"/>
      </w:pPr>
    </w:p>
    <w:p w14:paraId="5B24810E" w14:textId="77777777" w:rsidR="00E143FC" w:rsidRPr="00092DF1" w:rsidRDefault="00E143FC" w:rsidP="00092DF1">
      <w:pPr>
        <w:pStyle w:val="Heading2"/>
        <w:rPr>
          <w:sz w:val="22"/>
          <w:szCs w:val="22"/>
        </w:rPr>
      </w:pPr>
      <w:r w:rsidRPr="00092DF1">
        <w:rPr>
          <w:sz w:val="22"/>
          <w:szCs w:val="22"/>
        </w:rPr>
        <w:t>4</w:t>
      </w:r>
      <w:r w:rsidRPr="00092DF1">
        <w:rPr>
          <w:sz w:val="22"/>
          <w:szCs w:val="22"/>
        </w:rPr>
        <w:tab/>
        <w:t>Project Requirements</w:t>
      </w:r>
    </w:p>
    <w:p w14:paraId="32F7C2AB" w14:textId="77777777" w:rsidR="00F11BEB" w:rsidRDefault="00F11BEB" w:rsidP="00F11BEB">
      <w:pPr>
        <w:pStyle w:val="NoSpacing"/>
        <w:rPr>
          <w:rFonts w:eastAsiaTheme="majorEastAsia"/>
        </w:rPr>
      </w:pPr>
    </w:p>
    <w:p w14:paraId="6B53730A" w14:textId="7B1014B8" w:rsidR="00E143FC" w:rsidRDefault="00B356AF" w:rsidP="00FF7CFD">
      <w:pPr>
        <w:spacing w:after="0"/>
        <w:jc w:val="both"/>
        <w:rPr>
          <w:rFonts w:asciiTheme="majorHAnsi" w:eastAsiaTheme="majorEastAsia" w:hAnsiTheme="majorHAnsi" w:cstheme="majorBidi"/>
        </w:rPr>
      </w:pPr>
      <w:r w:rsidRPr="77A60DF5">
        <w:rPr>
          <w:rFonts w:asciiTheme="majorHAnsi" w:eastAsiaTheme="majorEastAsia" w:hAnsiTheme="majorHAnsi" w:cstheme="majorBidi"/>
        </w:rPr>
        <w:t>If the core requirements are met, applications will then be judged throughout the application process against the following criteria:</w:t>
      </w:r>
    </w:p>
    <w:p w14:paraId="7B714495" w14:textId="4E1327AC" w:rsidR="00B356AF" w:rsidRDefault="00B356AF" w:rsidP="77A60DF5">
      <w:pPr>
        <w:numPr>
          <w:ilvl w:val="0"/>
          <w:numId w:val="4"/>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 xml:space="preserve">The bursary is time-bound and </w:t>
      </w:r>
      <w:r w:rsidR="00C7437A" w:rsidRPr="77A60DF5">
        <w:rPr>
          <w:rFonts w:asciiTheme="majorHAnsi" w:eastAsiaTheme="majorEastAsia" w:hAnsiTheme="majorHAnsi" w:cstheme="majorBidi"/>
        </w:rPr>
        <w:t xml:space="preserve">the proposed activities are </w:t>
      </w:r>
      <w:r w:rsidRPr="77A60DF5">
        <w:rPr>
          <w:rFonts w:asciiTheme="majorHAnsi" w:eastAsiaTheme="majorEastAsia" w:hAnsiTheme="majorHAnsi" w:cstheme="majorBidi"/>
        </w:rPr>
        <w:t xml:space="preserve">deliverable </w:t>
      </w:r>
      <w:r w:rsidR="00FF3CE3" w:rsidRPr="77A60DF5">
        <w:rPr>
          <w:rFonts w:asciiTheme="majorHAnsi" w:eastAsiaTheme="majorEastAsia" w:hAnsiTheme="majorHAnsi" w:cstheme="majorBidi"/>
        </w:rPr>
        <w:t xml:space="preserve">by </w:t>
      </w:r>
      <w:r w:rsidR="0041585E">
        <w:rPr>
          <w:rFonts w:asciiTheme="majorHAnsi" w:eastAsiaTheme="majorEastAsia" w:hAnsiTheme="majorHAnsi" w:cstheme="majorBidi"/>
        </w:rPr>
        <w:t xml:space="preserve">28 February 2022. </w:t>
      </w:r>
    </w:p>
    <w:p w14:paraId="4361155E" w14:textId="40C2269F" w:rsidR="007958AB" w:rsidRPr="000E5F63" w:rsidRDefault="007958AB" w:rsidP="77A60DF5">
      <w:pPr>
        <w:numPr>
          <w:ilvl w:val="0"/>
          <w:numId w:val="4"/>
        </w:numPr>
        <w:autoSpaceDE w:val="0"/>
        <w:autoSpaceDN w:val="0"/>
        <w:adjustRightInd w:val="0"/>
        <w:spacing w:after="0"/>
        <w:jc w:val="both"/>
        <w:rPr>
          <w:rFonts w:asciiTheme="majorHAnsi" w:eastAsiaTheme="majorEastAsia" w:hAnsiTheme="majorHAnsi" w:cstheme="majorBidi"/>
          <w:color w:val="000000"/>
          <w:lang w:eastAsia="en-GB"/>
        </w:rPr>
      </w:pPr>
      <w:r w:rsidRPr="77A60DF5">
        <w:rPr>
          <w:rFonts w:asciiTheme="majorHAnsi" w:eastAsiaTheme="majorEastAsia" w:hAnsiTheme="majorHAnsi" w:cstheme="majorBidi"/>
          <w:lang w:eastAsia="en-GB"/>
        </w:rPr>
        <w:t>The partnership clearly demonstrate</w:t>
      </w:r>
      <w:r w:rsidR="00380128" w:rsidRPr="77A60DF5">
        <w:rPr>
          <w:rFonts w:asciiTheme="majorHAnsi" w:eastAsiaTheme="majorEastAsia" w:hAnsiTheme="majorHAnsi" w:cstheme="majorBidi"/>
          <w:lang w:eastAsia="en-GB"/>
        </w:rPr>
        <w:t>s</w:t>
      </w:r>
      <w:r w:rsidRPr="77A60DF5">
        <w:rPr>
          <w:rFonts w:asciiTheme="majorHAnsi" w:eastAsiaTheme="majorEastAsia" w:hAnsiTheme="majorHAnsi" w:cstheme="majorBidi"/>
          <w:lang w:eastAsia="en-GB"/>
        </w:rPr>
        <w:t xml:space="preserve"> </w:t>
      </w:r>
      <w:r w:rsidR="00380128" w:rsidRPr="77A60DF5">
        <w:rPr>
          <w:rFonts w:asciiTheme="majorHAnsi" w:eastAsiaTheme="majorEastAsia" w:hAnsiTheme="majorHAnsi" w:cstheme="majorBidi"/>
          <w:lang w:eastAsia="en-GB"/>
        </w:rPr>
        <w:t>a</w:t>
      </w:r>
      <w:r w:rsidRPr="77A60DF5">
        <w:rPr>
          <w:rFonts w:asciiTheme="majorHAnsi" w:eastAsiaTheme="majorEastAsia" w:hAnsiTheme="majorHAnsi" w:cstheme="majorBidi"/>
          <w:lang w:eastAsia="en-GB"/>
        </w:rPr>
        <w:t xml:space="preserve"> need for a volunteer and how this type of intervention will result in measurable outcomes</w:t>
      </w:r>
      <w:r w:rsidRPr="77A60DF5">
        <w:rPr>
          <w:rFonts w:asciiTheme="majorHAnsi" w:eastAsiaTheme="majorEastAsia" w:hAnsiTheme="majorHAnsi" w:cstheme="majorBidi"/>
        </w:rPr>
        <w:t xml:space="preserve"> for the p</w:t>
      </w:r>
      <w:r w:rsidR="005B65B4" w:rsidRPr="77A60DF5">
        <w:rPr>
          <w:rFonts w:asciiTheme="majorHAnsi" w:eastAsiaTheme="majorEastAsia" w:hAnsiTheme="majorHAnsi" w:cstheme="majorBidi"/>
        </w:rPr>
        <w:t>artnership.</w:t>
      </w:r>
    </w:p>
    <w:p w14:paraId="7E7DA01F" w14:textId="77777777" w:rsidR="000E5F63" w:rsidRPr="00C93C64" w:rsidRDefault="000E5F63" w:rsidP="77A60DF5">
      <w:pPr>
        <w:numPr>
          <w:ilvl w:val="0"/>
          <w:numId w:val="4"/>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The approach to the project is appropriate and relevant to the local context</w:t>
      </w:r>
    </w:p>
    <w:p w14:paraId="3474B176" w14:textId="0FC86F32" w:rsidR="007958AB" w:rsidRPr="007958AB" w:rsidRDefault="007958AB" w:rsidP="77A60DF5">
      <w:pPr>
        <w:numPr>
          <w:ilvl w:val="0"/>
          <w:numId w:val="4"/>
        </w:numPr>
        <w:autoSpaceDE w:val="0"/>
        <w:autoSpaceDN w:val="0"/>
        <w:adjustRightInd w:val="0"/>
        <w:spacing w:after="17"/>
        <w:jc w:val="both"/>
        <w:rPr>
          <w:rFonts w:asciiTheme="majorHAnsi" w:eastAsiaTheme="majorEastAsia" w:hAnsiTheme="majorHAnsi" w:cstheme="majorBidi"/>
          <w:color w:val="000000"/>
          <w:lang w:eastAsia="en-GB"/>
        </w:rPr>
      </w:pPr>
      <w:r w:rsidRPr="77A60DF5">
        <w:rPr>
          <w:rFonts w:asciiTheme="majorHAnsi" w:eastAsiaTheme="majorEastAsia" w:hAnsiTheme="majorHAnsi" w:cstheme="majorBidi"/>
          <w:color w:val="000000" w:themeColor="text1"/>
          <w:lang w:eastAsia="en-GB"/>
        </w:rPr>
        <w:t xml:space="preserve">The partnership shows how they will evidence the volunteer’s </w:t>
      </w:r>
      <w:r w:rsidR="00C93C64" w:rsidRPr="77A60DF5">
        <w:rPr>
          <w:rFonts w:asciiTheme="majorHAnsi" w:eastAsiaTheme="majorEastAsia" w:hAnsiTheme="majorHAnsi" w:cstheme="majorBidi"/>
          <w:color w:val="000000" w:themeColor="text1"/>
          <w:lang w:eastAsia="en-GB"/>
        </w:rPr>
        <w:t>contribution</w:t>
      </w:r>
      <w:r w:rsidR="00FD6D13" w:rsidRPr="77A60DF5">
        <w:rPr>
          <w:rFonts w:asciiTheme="majorHAnsi" w:eastAsiaTheme="majorEastAsia" w:hAnsiTheme="majorHAnsi" w:cstheme="majorBidi"/>
          <w:color w:val="000000" w:themeColor="text1"/>
          <w:lang w:eastAsia="en-GB"/>
        </w:rPr>
        <w:t xml:space="preserve"> to the project and partnership</w:t>
      </w:r>
      <w:r w:rsidR="00C93C64" w:rsidRPr="77A60DF5">
        <w:rPr>
          <w:rFonts w:asciiTheme="majorHAnsi" w:eastAsiaTheme="majorEastAsia" w:hAnsiTheme="majorHAnsi" w:cstheme="majorBidi"/>
          <w:color w:val="000000" w:themeColor="text1"/>
          <w:lang w:eastAsia="en-GB"/>
        </w:rPr>
        <w:t xml:space="preserve">, </w:t>
      </w:r>
      <w:r w:rsidR="00FD6D13" w:rsidRPr="77A60DF5">
        <w:rPr>
          <w:rFonts w:asciiTheme="majorHAnsi" w:eastAsiaTheme="majorEastAsia" w:hAnsiTheme="majorHAnsi" w:cstheme="majorBidi"/>
          <w:color w:val="000000" w:themeColor="text1"/>
          <w:lang w:eastAsia="en-GB"/>
        </w:rPr>
        <w:t xml:space="preserve">as well as their own </w:t>
      </w:r>
      <w:r w:rsidRPr="77A60DF5">
        <w:rPr>
          <w:rFonts w:asciiTheme="majorHAnsi" w:eastAsiaTheme="majorEastAsia" w:hAnsiTheme="majorHAnsi" w:cstheme="majorBidi"/>
          <w:color w:val="000000" w:themeColor="text1"/>
          <w:lang w:eastAsia="en-GB"/>
        </w:rPr>
        <w:t>personal and professional development</w:t>
      </w:r>
    </w:p>
    <w:p w14:paraId="7BC8BA6E" w14:textId="175E9248" w:rsidR="00B356AF" w:rsidRDefault="00B356AF" w:rsidP="77A60DF5">
      <w:pPr>
        <w:numPr>
          <w:ilvl w:val="0"/>
          <w:numId w:val="4"/>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The project demonstrates value for money</w:t>
      </w:r>
    </w:p>
    <w:p w14:paraId="76413415" w14:textId="77777777" w:rsidR="00DC6E2B" w:rsidRPr="00EE491E" w:rsidRDefault="00DC6E2B" w:rsidP="00EE491E">
      <w:pPr>
        <w:autoSpaceDE w:val="0"/>
        <w:autoSpaceDN w:val="0"/>
        <w:adjustRightInd w:val="0"/>
        <w:spacing w:after="0" w:line="240" w:lineRule="auto"/>
        <w:jc w:val="both"/>
        <w:rPr>
          <w:rFonts w:cs="Calibri"/>
          <w:color w:val="000000"/>
          <w:lang w:eastAsia="en-GB"/>
        </w:rPr>
      </w:pPr>
    </w:p>
    <w:p w14:paraId="3E77F7C6" w14:textId="77777777" w:rsidR="007958AB" w:rsidRPr="00092DF1" w:rsidRDefault="007958AB" w:rsidP="00092DF1">
      <w:pPr>
        <w:pStyle w:val="Heading2"/>
        <w:rPr>
          <w:sz w:val="22"/>
          <w:szCs w:val="22"/>
        </w:rPr>
      </w:pPr>
      <w:r w:rsidRPr="00092DF1">
        <w:rPr>
          <w:sz w:val="22"/>
          <w:szCs w:val="22"/>
        </w:rPr>
        <w:t>5</w:t>
      </w:r>
      <w:r w:rsidRPr="00092DF1">
        <w:rPr>
          <w:sz w:val="22"/>
          <w:szCs w:val="22"/>
        </w:rPr>
        <w:tab/>
        <w:t>Funding Restrictions</w:t>
      </w:r>
    </w:p>
    <w:p w14:paraId="7DE3D41D" w14:textId="77777777" w:rsidR="002E0BBD" w:rsidRPr="003204AD" w:rsidRDefault="002E0BBD" w:rsidP="002E0BBD">
      <w:pPr>
        <w:pStyle w:val="NoSpacing"/>
        <w:rPr>
          <w:rStyle w:val="Emphasis"/>
          <w:sz w:val="16"/>
          <w:szCs w:val="16"/>
        </w:rPr>
      </w:pPr>
    </w:p>
    <w:p w14:paraId="2FFD9634" w14:textId="7B90D261" w:rsidR="008B0482" w:rsidRPr="002E0BBD" w:rsidRDefault="00F00C6E" w:rsidP="002E0BBD">
      <w:pPr>
        <w:spacing w:after="0"/>
        <w:rPr>
          <w:rStyle w:val="Emphasis"/>
        </w:rPr>
      </w:pPr>
      <w:r w:rsidRPr="002E0BBD">
        <w:rPr>
          <w:rStyle w:val="Emphasis"/>
        </w:rPr>
        <w:t>Volunteer Bursaries</w:t>
      </w:r>
      <w:r w:rsidR="008B0482" w:rsidRPr="002E0BBD">
        <w:rPr>
          <w:rStyle w:val="Emphasis"/>
        </w:rPr>
        <w:t xml:space="preserve"> will fund:</w:t>
      </w:r>
    </w:p>
    <w:p w14:paraId="2E7827AD" w14:textId="739AAB3E" w:rsidR="008B0482" w:rsidRPr="00B36DFA" w:rsidRDefault="00F07014" w:rsidP="77A60DF5">
      <w:pPr>
        <w:numPr>
          <w:ilvl w:val="0"/>
          <w:numId w:val="9"/>
        </w:numPr>
        <w:spacing w:after="0"/>
        <w:jc w:val="both"/>
        <w:rPr>
          <w:rFonts w:asciiTheme="majorHAnsi" w:eastAsiaTheme="majorEastAsia" w:hAnsiTheme="majorHAnsi" w:cstheme="majorBidi"/>
          <w:i/>
          <w:iCs/>
        </w:rPr>
      </w:pPr>
      <w:r>
        <w:rPr>
          <w:rFonts w:asciiTheme="majorHAnsi" w:eastAsiaTheme="majorEastAsia" w:hAnsiTheme="majorHAnsi" w:cstheme="majorBidi"/>
        </w:rPr>
        <w:t>Local t</w:t>
      </w:r>
      <w:r w:rsidR="008B0482" w:rsidRPr="77A60DF5">
        <w:rPr>
          <w:rFonts w:asciiTheme="majorHAnsi" w:eastAsiaTheme="majorEastAsia" w:hAnsiTheme="majorHAnsi" w:cstheme="majorBidi"/>
        </w:rPr>
        <w:t>ravel and associated costs, e.g. national economy class travel, travel insurance (if not already covered by a central institution policy), accommodation</w:t>
      </w:r>
      <w:r>
        <w:rPr>
          <w:rFonts w:asciiTheme="majorHAnsi" w:eastAsiaTheme="majorEastAsia" w:hAnsiTheme="majorHAnsi" w:cstheme="majorBidi"/>
        </w:rPr>
        <w:t xml:space="preserve"> and</w:t>
      </w:r>
      <w:r w:rsidR="008B0482" w:rsidRPr="77A60DF5">
        <w:rPr>
          <w:rFonts w:asciiTheme="majorHAnsi" w:eastAsiaTheme="majorEastAsia" w:hAnsiTheme="majorHAnsi" w:cstheme="majorBidi"/>
        </w:rPr>
        <w:t xml:space="preserve"> subsistence</w:t>
      </w:r>
    </w:p>
    <w:p w14:paraId="5296E912" w14:textId="77777777" w:rsidR="008B0482" w:rsidRPr="00236F1B" w:rsidRDefault="008B0482" w:rsidP="77A60DF5">
      <w:pPr>
        <w:numPr>
          <w:ilvl w:val="0"/>
          <w:numId w:val="9"/>
        </w:numPr>
        <w:spacing w:after="0"/>
        <w:jc w:val="both"/>
        <w:rPr>
          <w:rFonts w:asciiTheme="majorHAnsi" w:eastAsiaTheme="majorEastAsia" w:hAnsiTheme="majorHAnsi" w:cstheme="majorBidi"/>
          <w:i/>
          <w:iCs/>
        </w:rPr>
      </w:pPr>
      <w:r w:rsidRPr="77A60DF5">
        <w:rPr>
          <w:rFonts w:asciiTheme="majorHAnsi" w:eastAsiaTheme="majorEastAsia" w:hAnsiTheme="majorHAnsi" w:cstheme="majorBidi"/>
        </w:rPr>
        <w:t>Bank charges for transfer of funds</w:t>
      </w:r>
    </w:p>
    <w:p w14:paraId="02782D7C" w14:textId="2D70C1E2" w:rsidR="008B0482" w:rsidRPr="00517EB1" w:rsidRDefault="008B0482" w:rsidP="77A60DF5">
      <w:pPr>
        <w:numPr>
          <w:ilvl w:val="0"/>
          <w:numId w:val="9"/>
        </w:numPr>
        <w:spacing w:after="0"/>
        <w:jc w:val="both"/>
        <w:rPr>
          <w:rFonts w:asciiTheme="majorHAnsi" w:eastAsiaTheme="majorEastAsia" w:hAnsiTheme="majorHAnsi" w:cstheme="majorBidi"/>
          <w:i/>
          <w:iCs/>
        </w:rPr>
      </w:pPr>
      <w:r w:rsidRPr="77A60DF5">
        <w:rPr>
          <w:rFonts w:asciiTheme="majorHAnsi" w:eastAsiaTheme="majorEastAsia" w:hAnsiTheme="majorHAnsi" w:cstheme="majorBidi"/>
        </w:rPr>
        <w:t>Monitoring</w:t>
      </w:r>
      <w:r w:rsidR="00517EB1" w:rsidRPr="77A60DF5">
        <w:rPr>
          <w:rFonts w:asciiTheme="majorHAnsi" w:eastAsiaTheme="majorEastAsia" w:hAnsiTheme="majorHAnsi" w:cstheme="majorBidi"/>
        </w:rPr>
        <w:t>,</w:t>
      </w:r>
      <w:r w:rsidRPr="77A60DF5">
        <w:rPr>
          <w:rFonts w:asciiTheme="majorHAnsi" w:eastAsiaTheme="majorEastAsia" w:hAnsiTheme="majorHAnsi" w:cstheme="majorBidi"/>
        </w:rPr>
        <w:t xml:space="preserve"> evaluation </w:t>
      </w:r>
      <w:r w:rsidR="00517EB1" w:rsidRPr="77A60DF5">
        <w:rPr>
          <w:rFonts w:asciiTheme="majorHAnsi" w:eastAsiaTheme="majorEastAsia" w:hAnsiTheme="majorHAnsi" w:cstheme="majorBidi"/>
        </w:rPr>
        <w:t xml:space="preserve">and learning </w:t>
      </w:r>
      <w:r w:rsidR="00AE299F" w:rsidRPr="77A60DF5">
        <w:rPr>
          <w:rFonts w:asciiTheme="majorHAnsi" w:eastAsiaTheme="majorEastAsia" w:hAnsiTheme="majorHAnsi" w:cstheme="majorBidi"/>
        </w:rPr>
        <w:t>costs</w:t>
      </w:r>
      <w:r w:rsidR="000635D6" w:rsidRPr="77A60DF5">
        <w:rPr>
          <w:rFonts w:asciiTheme="majorHAnsi" w:eastAsiaTheme="majorEastAsia" w:hAnsiTheme="majorHAnsi" w:cstheme="majorBidi"/>
        </w:rPr>
        <w:t xml:space="preserve"> related to the volunteer placement</w:t>
      </w:r>
    </w:p>
    <w:p w14:paraId="5775AEA2" w14:textId="510B04C1" w:rsidR="00517EB1" w:rsidRPr="0090198E" w:rsidRDefault="00517EB1" w:rsidP="77A60DF5">
      <w:pPr>
        <w:numPr>
          <w:ilvl w:val="0"/>
          <w:numId w:val="9"/>
        </w:numPr>
        <w:spacing w:after="0"/>
        <w:jc w:val="both"/>
        <w:rPr>
          <w:rFonts w:asciiTheme="majorHAnsi" w:eastAsiaTheme="majorEastAsia" w:hAnsiTheme="majorHAnsi" w:cstheme="majorBidi"/>
          <w:i/>
          <w:iCs/>
        </w:rPr>
      </w:pPr>
      <w:r w:rsidRPr="77A60DF5">
        <w:rPr>
          <w:rFonts w:asciiTheme="majorHAnsi" w:eastAsiaTheme="majorEastAsia" w:hAnsiTheme="majorHAnsi" w:cstheme="majorBidi"/>
        </w:rPr>
        <w:t>Communications costs (telephone, teleconferencing, video conferencing, etc</w:t>
      </w:r>
      <w:r w:rsidR="00EE491E" w:rsidRPr="77A60DF5">
        <w:rPr>
          <w:rFonts w:asciiTheme="majorHAnsi" w:eastAsiaTheme="majorEastAsia" w:hAnsiTheme="majorHAnsi" w:cstheme="majorBidi"/>
        </w:rPr>
        <w:t>.</w:t>
      </w:r>
      <w:r w:rsidRPr="77A60DF5">
        <w:rPr>
          <w:rFonts w:asciiTheme="majorHAnsi" w:eastAsiaTheme="majorEastAsia" w:hAnsiTheme="majorHAnsi" w:cstheme="majorBidi"/>
        </w:rPr>
        <w:t>)</w:t>
      </w:r>
    </w:p>
    <w:p w14:paraId="58B96CB8" w14:textId="4C0CFCF5" w:rsidR="00F00C6E" w:rsidRPr="00FF7CFD" w:rsidRDefault="00517EB1" w:rsidP="77A60DF5">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color w:val="000000" w:themeColor="text1"/>
          <w:lang w:eastAsia="en-GB"/>
        </w:rPr>
        <w:t xml:space="preserve">Reasonable volunteer management costs, </w:t>
      </w:r>
      <w:proofErr w:type="gramStart"/>
      <w:r w:rsidRPr="77A60DF5">
        <w:rPr>
          <w:rFonts w:asciiTheme="majorHAnsi" w:eastAsiaTheme="majorEastAsia" w:hAnsiTheme="majorHAnsi" w:cstheme="majorBidi"/>
          <w:color w:val="000000" w:themeColor="text1"/>
          <w:lang w:eastAsia="en-GB"/>
        </w:rPr>
        <w:t>e.g.</w:t>
      </w:r>
      <w:proofErr w:type="gramEnd"/>
      <w:r w:rsidRPr="77A60DF5">
        <w:rPr>
          <w:rFonts w:asciiTheme="majorHAnsi" w:eastAsiaTheme="majorEastAsia" w:hAnsiTheme="majorHAnsi" w:cstheme="majorBidi"/>
          <w:color w:val="000000" w:themeColor="text1"/>
          <w:lang w:eastAsia="en-GB"/>
        </w:rPr>
        <w:t xml:space="preserve"> recruitment</w:t>
      </w:r>
      <w:r w:rsidR="00E44888" w:rsidRPr="77A60DF5">
        <w:rPr>
          <w:rFonts w:asciiTheme="majorHAnsi" w:eastAsiaTheme="majorEastAsia" w:hAnsiTheme="majorHAnsi" w:cstheme="majorBidi"/>
          <w:color w:val="000000" w:themeColor="text1"/>
          <w:lang w:eastAsia="en-GB"/>
        </w:rPr>
        <w:t>, induction</w:t>
      </w:r>
      <w:r w:rsidRPr="77A60DF5">
        <w:rPr>
          <w:rFonts w:asciiTheme="majorHAnsi" w:eastAsiaTheme="majorEastAsia" w:hAnsiTheme="majorHAnsi" w:cstheme="majorBidi"/>
          <w:color w:val="000000" w:themeColor="text1"/>
          <w:lang w:eastAsia="en-GB"/>
        </w:rPr>
        <w:t xml:space="preserve"> and communication</w:t>
      </w:r>
      <w:r w:rsidR="00E44888" w:rsidRPr="77A60DF5">
        <w:rPr>
          <w:rFonts w:asciiTheme="majorHAnsi" w:eastAsiaTheme="majorEastAsia" w:hAnsiTheme="majorHAnsi" w:cstheme="majorBidi"/>
          <w:color w:val="000000" w:themeColor="text1"/>
          <w:lang w:eastAsia="en-GB"/>
        </w:rPr>
        <w:t>s</w:t>
      </w:r>
    </w:p>
    <w:p w14:paraId="29511979" w14:textId="77777777" w:rsidR="00FF7CFD" w:rsidRPr="000635D6" w:rsidRDefault="00FF7CFD" w:rsidP="00FF7CFD">
      <w:pPr>
        <w:spacing w:before="0" w:after="0"/>
        <w:jc w:val="both"/>
        <w:rPr>
          <w:rFonts w:asciiTheme="majorHAnsi" w:eastAsiaTheme="majorEastAsia" w:hAnsiTheme="majorHAnsi" w:cstheme="majorBidi"/>
        </w:rPr>
      </w:pPr>
    </w:p>
    <w:p w14:paraId="1FB95F00" w14:textId="77777777" w:rsidR="008B0482" w:rsidRPr="002E0BBD" w:rsidRDefault="00F00C6E" w:rsidP="00FF7CFD">
      <w:pPr>
        <w:spacing w:before="0" w:after="0"/>
        <w:rPr>
          <w:rStyle w:val="Emphasis"/>
        </w:rPr>
      </w:pPr>
      <w:r w:rsidRPr="002E0BBD">
        <w:rPr>
          <w:rStyle w:val="Emphasis"/>
        </w:rPr>
        <w:t>Volunteer Bursaries</w:t>
      </w:r>
      <w:r w:rsidR="008B0482" w:rsidRPr="002E0BBD">
        <w:rPr>
          <w:rStyle w:val="Emphasis"/>
        </w:rPr>
        <w:t xml:space="preserve"> will not fund:</w:t>
      </w:r>
    </w:p>
    <w:p w14:paraId="257E4D1B"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Backfill funding for UK volunteers</w:t>
      </w:r>
    </w:p>
    <w:p w14:paraId="7960D0EF"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 xml:space="preserve">Staff salaries for permanent staff, including any hired </w:t>
      </w:r>
      <w:proofErr w:type="gramStart"/>
      <w:r w:rsidRPr="77A60DF5">
        <w:rPr>
          <w:rFonts w:asciiTheme="majorHAnsi" w:eastAsiaTheme="majorEastAsia" w:hAnsiTheme="majorHAnsi" w:cstheme="majorBidi"/>
        </w:rPr>
        <w:t>as a consequence of</w:t>
      </w:r>
      <w:proofErr w:type="gramEnd"/>
      <w:r w:rsidRPr="77A60DF5">
        <w:rPr>
          <w:rFonts w:asciiTheme="majorHAnsi" w:eastAsiaTheme="majorEastAsia" w:hAnsiTheme="majorHAnsi" w:cstheme="majorBidi"/>
        </w:rPr>
        <w:t xml:space="preserve"> the project (but see above with regard to </w:t>
      </w:r>
      <w:r w:rsidR="00C26FD9" w:rsidRPr="77A60DF5">
        <w:rPr>
          <w:rFonts w:asciiTheme="majorHAnsi" w:eastAsiaTheme="majorEastAsia" w:hAnsiTheme="majorHAnsi" w:cstheme="majorBidi"/>
        </w:rPr>
        <w:t>volunteer</w:t>
      </w:r>
      <w:r w:rsidRPr="77A60DF5">
        <w:rPr>
          <w:rFonts w:asciiTheme="majorHAnsi" w:eastAsiaTheme="majorEastAsia" w:hAnsiTheme="majorHAnsi" w:cstheme="majorBidi"/>
        </w:rPr>
        <w:t xml:space="preserve"> management and support costs)</w:t>
      </w:r>
    </w:p>
    <w:p w14:paraId="123C4FA5"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Entertainment costs</w:t>
      </w:r>
    </w:p>
    <w:p w14:paraId="2EC8394B" w14:textId="77777777" w:rsidR="008B0482" w:rsidRPr="00B92620"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Costs relating to the delivery of health services</w:t>
      </w:r>
    </w:p>
    <w:p w14:paraId="524ACF9B"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Sitting allowances (for individuals to attend training)</w:t>
      </w:r>
    </w:p>
    <w:p w14:paraId="1B0B5397" w14:textId="77777777" w:rsidR="008B0482" w:rsidRDefault="008B0482"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t>First or business class travel</w:t>
      </w:r>
    </w:p>
    <w:p w14:paraId="1776BF26" w14:textId="56571462" w:rsidR="0017773A" w:rsidRDefault="0017773A" w:rsidP="002E0BBD">
      <w:pPr>
        <w:numPr>
          <w:ilvl w:val="0"/>
          <w:numId w:val="9"/>
        </w:numPr>
        <w:spacing w:after="0"/>
        <w:jc w:val="both"/>
        <w:rPr>
          <w:rFonts w:asciiTheme="majorHAnsi" w:eastAsiaTheme="majorEastAsia" w:hAnsiTheme="majorHAnsi" w:cstheme="majorBidi"/>
        </w:rPr>
      </w:pPr>
      <w:r w:rsidRPr="77A60DF5">
        <w:rPr>
          <w:rFonts w:asciiTheme="majorHAnsi" w:eastAsiaTheme="majorEastAsia" w:hAnsiTheme="majorHAnsi" w:cstheme="majorBidi"/>
        </w:rPr>
        <w:lastRenderedPageBreak/>
        <w:t>Capital costs</w:t>
      </w:r>
    </w:p>
    <w:p w14:paraId="1C927903" w14:textId="78AE9B7B" w:rsidR="00517EB1" w:rsidRDefault="001F30CA" w:rsidP="002E0BBD">
      <w:pPr>
        <w:numPr>
          <w:ilvl w:val="0"/>
          <w:numId w:val="9"/>
        </w:numPr>
        <w:spacing w:after="0"/>
        <w:jc w:val="both"/>
        <w:rPr>
          <w:rFonts w:asciiTheme="majorHAnsi" w:eastAsiaTheme="majorEastAsia" w:hAnsiTheme="majorHAnsi" w:cstheme="majorBidi"/>
        </w:rPr>
      </w:pPr>
      <w:r>
        <w:rPr>
          <w:rFonts w:asciiTheme="majorHAnsi" w:eastAsiaTheme="majorEastAsia" w:hAnsiTheme="majorHAnsi" w:cstheme="majorBidi"/>
        </w:rPr>
        <w:t xml:space="preserve">Medical </w:t>
      </w:r>
      <w:r w:rsidR="00517EB1" w:rsidRPr="77A60DF5">
        <w:rPr>
          <w:rFonts w:asciiTheme="majorHAnsi" w:eastAsiaTheme="majorEastAsia" w:hAnsiTheme="majorHAnsi" w:cstheme="majorBidi"/>
        </w:rPr>
        <w:t>Equipment and consumables</w:t>
      </w:r>
    </w:p>
    <w:p w14:paraId="3CC95101" w14:textId="77777777" w:rsidR="00EA1420" w:rsidRPr="00092DF1" w:rsidRDefault="00FD6D13" w:rsidP="00092DF1">
      <w:pPr>
        <w:pStyle w:val="Heading2"/>
        <w:rPr>
          <w:sz w:val="22"/>
          <w:szCs w:val="22"/>
        </w:rPr>
      </w:pPr>
      <w:r w:rsidRPr="00092DF1">
        <w:rPr>
          <w:sz w:val="22"/>
          <w:szCs w:val="22"/>
        </w:rPr>
        <w:t>6</w:t>
      </w:r>
      <w:r w:rsidR="00EA1420" w:rsidRPr="00092DF1">
        <w:rPr>
          <w:sz w:val="22"/>
          <w:szCs w:val="22"/>
        </w:rPr>
        <w:tab/>
        <w:t xml:space="preserve">Application and Selection Process </w:t>
      </w:r>
    </w:p>
    <w:p w14:paraId="123555FA" w14:textId="77777777" w:rsidR="00EA1420" w:rsidRDefault="00EA1420" w:rsidP="00EA1420">
      <w:pPr>
        <w:autoSpaceDE w:val="0"/>
        <w:autoSpaceDN w:val="0"/>
        <w:adjustRightInd w:val="0"/>
        <w:spacing w:after="0" w:line="240" w:lineRule="auto"/>
        <w:jc w:val="both"/>
      </w:pPr>
    </w:p>
    <w:p w14:paraId="23301DA8" w14:textId="77777777" w:rsidR="00EA1420" w:rsidRPr="009F5390" w:rsidRDefault="00EA1420" w:rsidP="77A60DF5">
      <w:pPr>
        <w:spacing w:after="0"/>
        <w:rPr>
          <w:rFonts w:asciiTheme="majorHAnsi" w:eastAsiaTheme="majorEastAsia" w:hAnsiTheme="majorHAnsi" w:cstheme="majorBidi"/>
        </w:rPr>
      </w:pPr>
      <w:r w:rsidRPr="77A60DF5">
        <w:rPr>
          <w:rFonts w:asciiTheme="majorHAnsi" w:eastAsiaTheme="majorEastAsia" w:hAnsiTheme="majorHAnsi" w:cstheme="majorBidi"/>
        </w:rPr>
        <w:t>Please read the below outline for THET’s selection process carefully.</w:t>
      </w:r>
    </w:p>
    <w:tbl>
      <w:tblPr>
        <w:tblW w:w="0" w:type="auto"/>
        <w:tblInd w:w="108"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Look w:val="04A0" w:firstRow="1" w:lastRow="0" w:firstColumn="1" w:lastColumn="0" w:noHBand="0" w:noVBand="1"/>
      </w:tblPr>
      <w:tblGrid>
        <w:gridCol w:w="2586"/>
        <w:gridCol w:w="6332"/>
      </w:tblGrid>
      <w:tr w:rsidR="00EA1420" w:rsidRPr="009F5390" w14:paraId="169D95C4" w14:textId="77777777" w:rsidTr="008A2E9F">
        <w:tc>
          <w:tcPr>
            <w:tcW w:w="2586" w:type="dxa"/>
            <w:tcBorders>
              <w:top w:val="nil"/>
              <w:left w:val="nil"/>
              <w:bottom w:val="single" w:sz="8" w:space="0" w:color="A9D5E7" w:themeColor="accent1" w:themeTint="66"/>
              <w:right w:val="nil"/>
            </w:tcBorders>
            <w:shd w:val="clear" w:color="auto" w:fill="auto"/>
          </w:tcPr>
          <w:p w14:paraId="07EE749A" w14:textId="77777777" w:rsidR="00EA1420" w:rsidRPr="009F5390" w:rsidRDefault="00EA1420" w:rsidP="77A60DF5">
            <w:pPr>
              <w:spacing w:after="0"/>
              <w:rPr>
                <w:rFonts w:asciiTheme="majorHAnsi" w:eastAsiaTheme="majorEastAsia" w:hAnsiTheme="majorHAnsi" w:cstheme="majorBidi"/>
              </w:rPr>
            </w:pPr>
          </w:p>
        </w:tc>
        <w:tc>
          <w:tcPr>
            <w:tcW w:w="6332" w:type="dxa"/>
            <w:tcBorders>
              <w:top w:val="nil"/>
              <w:left w:val="nil"/>
              <w:bottom w:val="single" w:sz="8" w:space="0" w:color="A9D5E7" w:themeColor="accent1" w:themeTint="66"/>
              <w:right w:val="nil"/>
            </w:tcBorders>
            <w:shd w:val="clear" w:color="auto" w:fill="auto"/>
          </w:tcPr>
          <w:p w14:paraId="61FBDEC2" w14:textId="77777777" w:rsidR="00EA1420" w:rsidRPr="009F5390" w:rsidRDefault="00EA1420" w:rsidP="77A60DF5">
            <w:pPr>
              <w:spacing w:after="0"/>
              <w:rPr>
                <w:rFonts w:asciiTheme="majorHAnsi" w:eastAsiaTheme="majorEastAsia" w:hAnsiTheme="majorHAnsi" w:cstheme="majorBidi"/>
                <w:b/>
                <w:bCs/>
              </w:rPr>
            </w:pPr>
          </w:p>
        </w:tc>
      </w:tr>
      <w:tr w:rsidR="00EA1420" w:rsidRPr="005220C9" w14:paraId="35B41ACE" w14:textId="77777777" w:rsidTr="008A2E9F">
        <w:tc>
          <w:tcPr>
            <w:tcW w:w="2586" w:type="dxa"/>
            <w:tcBorders>
              <w:top w:val="single" w:sz="8" w:space="0" w:color="A9D5E7" w:themeColor="accent1" w:themeTint="66"/>
              <w:left w:val="nil"/>
              <w:bottom w:val="nil"/>
              <w:right w:val="single" w:sz="8" w:space="0" w:color="A9D5E7" w:themeColor="accent1" w:themeTint="66"/>
            </w:tcBorders>
            <w:shd w:val="clear" w:color="auto" w:fill="auto"/>
          </w:tcPr>
          <w:p w14:paraId="36873926" w14:textId="2CA96B5E" w:rsidR="00EA1420" w:rsidRPr="00AE299F"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1</w:t>
            </w:r>
            <w:r w:rsidRPr="008A2E9F">
              <w:rPr>
                <w:rFonts w:asciiTheme="majorHAnsi" w:eastAsiaTheme="majorEastAsia" w:hAnsiTheme="majorHAnsi" w:cstheme="majorBidi"/>
                <w:vertAlign w:val="superscript"/>
              </w:rPr>
              <w:t>st</w:t>
            </w:r>
            <w:r>
              <w:rPr>
                <w:rFonts w:asciiTheme="majorHAnsi" w:eastAsiaTheme="majorEastAsia" w:hAnsiTheme="majorHAnsi" w:cstheme="majorBidi"/>
              </w:rPr>
              <w:t xml:space="preserve"> January</w:t>
            </w:r>
          </w:p>
          <w:p w14:paraId="46B96109" w14:textId="2DF4A03D" w:rsidR="00E66795" w:rsidRPr="00AE299F" w:rsidRDefault="002A4020"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7</w:t>
            </w:r>
            <w:r w:rsidRPr="002A4020">
              <w:rPr>
                <w:rFonts w:asciiTheme="majorHAnsi" w:eastAsiaTheme="majorEastAsia" w:hAnsiTheme="majorHAnsi" w:cstheme="majorBidi"/>
                <w:vertAlign w:val="superscript"/>
              </w:rPr>
              <w:t>th</w:t>
            </w:r>
            <w:r>
              <w:rPr>
                <w:rFonts w:asciiTheme="majorHAnsi" w:eastAsiaTheme="majorEastAsia" w:hAnsiTheme="majorHAnsi" w:cstheme="majorBidi"/>
              </w:rPr>
              <w:t xml:space="preserve"> September</w:t>
            </w:r>
            <w:r w:rsidR="002F7C7F">
              <w:rPr>
                <w:rFonts w:asciiTheme="majorHAnsi" w:eastAsiaTheme="majorEastAsia" w:hAnsiTheme="majorHAnsi" w:cstheme="majorBidi"/>
              </w:rPr>
              <w:t xml:space="preserve"> </w:t>
            </w:r>
          </w:p>
          <w:p w14:paraId="36044018" w14:textId="7059A2DB" w:rsidR="00EA1420"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 xml:space="preserve">Rolling until </w:t>
            </w:r>
            <w:r w:rsidR="002A4020">
              <w:rPr>
                <w:rFonts w:asciiTheme="majorHAnsi" w:eastAsiaTheme="majorEastAsia" w:hAnsiTheme="majorHAnsi" w:cstheme="majorBidi"/>
              </w:rPr>
              <w:t>7</w:t>
            </w:r>
            <w:r w:rsidR="002A4020" w:rsidRPr="002A4020">
              <w:rPr>
                <w:rFonts w:asciiTheme="majorHAnsi" w:eastAsiaTheme="majorEastAsia" w:hAnsiTheme="majorHAnsi" w:cstheme="majorBidi"/>
                <w:vertAlign w:val="superscript"/>
              </w:rPr>
              <w:t>th</w:t>
            </w:r>
            <w:r w:rsidR="002A4020">
              <w:rPr>
                <w:rFonts w:asciiTheme="majorHAnsi" w:eastAsiaTheme="majorEastAsia" w:hAnsiTheme="majorHAnsi" w:cstheme="majorBidi"/>
              </w:rPr>
              <w:t xml:space="preserve"> September</w:t>
            </w:r>
          </w:p>
          <w:p w14:paraId="5E09C882" w14:textId="312F1773" w:rsidR="008A2E9F" w:rsidRPr="00AE299F"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Four weeks after approval</w:t>
            </w:r>
          </w:p>
        </w:tc>
        <w:tc>
          <w:tcPr>
            <w:tcW w:w="6332" w:type="dxa"/>
            <w:tcBorders>
              <w:top w:val="single" w:sz="8" w:space="0" w:color="A9D5E7" w:themeColor="accent1" w:themeTint="66"/>
              <w:left w:val="single" w:sz="8" w:space="0" w:color="A9D5E7" w:themeColor="accent1" w:themeTint="66"/>
              <w:bottom w:val="nil"/>
              <w:right w:val="nil"/>
            </w:tcBorders>
            <w:shd w:val="clear" w:color="auto" w:fill="auto"/>
          </w:tcPr>
          <w:p w14:paraId="385E0CF4" w14:textId="042D1CCF" w:rsidR="00EA1420" w:rsidRPr="00AE299F" w:rsidRDefault="34F62036"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Call for a</w:t>
            </w:r>
            <w:r w:rsidR="00EA1420" w:rsidRPr="77A60DF5">
              <w:rPr>
                <w:rFonts w:asciiTheme="majorHAnsi" w:eastAsiaTheme="majorEastAsia" w:hAnsiTheme="majorHAnsi" w:cstheme="majorBidi"/>
              </w:rPr>
              <w:t xml:space="preserve">pplications </w:t>
            </w:r>
          </w:p>
          <w:p w14:paraId="0B23AB6F" w14:textId="72697BC1" w:rsidR="00EA1420" w:rsidRPr="00AE299F" w:rsidRDefault="00EA1420"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App</w:t>
            </w:r>
            <w:r w:rsidR="3ABD52AB" w:rsidRPr="77A60DF5">
              <w:rPr>
                <w:rFonts w:asciiTheme="majorHAnsi" w:eastAsiaTheme="majorEastAsia" w:hAnsiTheme="majorHAnsi" w:cstheme="majorBidi"/>
              </w:rPr>
              <w:t xml:space="preserve">lication submission deadline </w:t>
            </w:r>
          </w:p>
          <w:p w14:paraId="72747D0A" w14:textId="77777777" w:rsidR="00EA1420" w:rsidRPr="00AE299F" w:rsidRDefault="00EA1420"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Review by selection group and grants awarded</w:t>
            </w:r>
          </w:p>
          <w:p w14:paraId="79EDDFEA" w14:textId="77777777" w:rsidR="00EA1420" w:rsidRPr="00AE299F" w:rsidRDefault="00EA1420"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Contracts issued</w:t>
            </w:r>
            <w:r w:rsidR="00AE299F" w:rsidRPr="77A60DF5">
              <w:rPr>
                <w:rFonts w:asciiTheme="majorHAnsi" w:eastAsiaTheme="majorEastAsia" w:hAnsiTheme="majorHAnsi" w:cstheme="majorBidi"/>
              </w:rPr>
              <w:t xml:space="preserve"> and signed</w:t>
            </w:r>
          </w:p>
        </w:tc>
      </w:tr>
      <w:tr w:rsidR="00EA1420" w:rsidRPr="005220C9" w14:paraId="537FCC63" w14:textId="77777777" w:rsidTr="008A2E9F">
        <w:tc>
          <w:tcPr>
            <w:tcW w:w="2586" w:type="dxa"/>
            <w:tcBorders>
              <w:top w:val="nil"/>
              <w:left w:val="nil"/>
              <w:bottom w:val="nil"/>
              <w:right w:val="single" w:sz="8" w:space="0" w:color="A9D5E7" w:themeColor="accent1" w:themeTint="66"/>
            </w:tcBorders>
            <w:shd w:val="clear" w:color="auto" w:fill="auto"/>
            <w:vAlign w:val="center"/>
          </w:tcPr>
          <w:p w14:paraId="506B3785" w14:textId="4D9B9786" w:rsidR="00E66795" w:rsidRPr="00AE299F" w:rsidRDefault="008A2E9F" w:rsidP="77A60DF5">
            <w:pPr>
              <w:spacing w:after="0" w:line="240" w:lineRule="auto"/>
              <w:jc w:val="right"/>
              <w:rPr>
                <w:rFonts w:asciiTheme="majorHAnsi" w:eastAsiaTheme="majorEastAsia" w:hAnsiTheme="majorHAnsi" w:cstheme="majorBidi"/>
              </w:rPr>
            </w:pPr>
            <w:r>
              <w:rPr>
                <w:rFonts w:asciiTheme="majorHAnsi" w:eastAsiaTheme="majorEastAsia" w:hAnsiTheme="majorHAnsi" w:cstheme="majorBidi"/>
              </w:rPr>
              <w:t>Six weeks after approval</w:t>
            </w:r>
          </w:p>
          <w:p w14:paraId="597521FB" w14:textId="50CC8084" w:rsidR="00EA1420" w:rsidRPr="00AE299F" w:rsidRDefault="00EA1420" w:rsidP="77A60DF5">
            <w:pPr>
              <w:spacing w:after="0" w:line="240" w:lineRule="auto"/>
              <w:jc w:val="right"/>
              <w:rPr>
                <w:rFonts w:asciiTheme="majorHAnsi" w:eastAsiaTheme="majorEastAsia" w:hAnsiTheme="majorHAnsi" w:cstheme="majorBidi"/>
              </w:rPr>
            </w:pPr>
          </w:p>
        </w:tc>
        <w:tc>
          <w:tcPr>
            <w:tcW w:w="6332" w:type="dxa"/>
            <w:tcBorders>
              <w:top w:val="nil"/>
              <w:left w:val="single" w:sz="8" w:space="0" w:color="A9D5E7" w:themeColor="accent1" w:themeTint="66"/>
              <w:bottom w:val="nil"/>
              <w:right w:val="nil"/>
            </w:tcBorders>
            <w:shd w:val="clear" w:color="auto" w:fill="auto"/>
          </w:tcPr>
          <w:p w14:paraId="7DA58F85" w14:textId="0B778B71" w:rsidR="00EA1420" w:rsidRPr="00AE299F" w:rsidRDefault="00AE299F" w:rsidP="77A60DF5">
            <w:pPr>
              <w:spacing w:after="0" w:line="240" w:lineRule="auto"/>
              <w:rPr>
                <w:rFonts w:asciiTheme="majorHAnsi" w:eastAsiaTheme="majorEastAsia" w:hAnsiTheme="majorHAnsi" w:cstheme="majorBidi"/>
              </w:rPr>
            </w:pPr>
            <w:r w:rsidRPr="77A60DF5">
              <w:rPr>
                <w:rFonts w:asciiTheme="majorHAnsi" w:eastAsiaTheme="majorEastAsia" w:hAnsiTheme="majorHAnsi" w:cstheme="majorBidi"/>
              </w:rPr>
              <w:t>Grants begin</w:t>
            </w:r>
          </w:p>
        </w:tc>
      </w:tr>
    </w:tbl>
    <w:p w14:paraId="68D0E188" w14:textId="77777777" w:rsidR="00EA1420" w:rsidRDefault="00EA1420" w:rsidP="77A60DF5">
      <w:pPr>
        <w:spacing w:after="0"/>
        <w:rPr>
          <w:rFonts w:asciiTheme="majorHAnsi" w:eastAsiaTheme="majorEastAsia" w:hAnsiTheme="majorHAnsi" w:cstheme="majorBidi"/>
        </w:rPr>
      </w:pPr>
    </w:p>
    <w:p w14:paraId="25BAABC1" w14:textId="0285EA4A" w:rsidR="00C32E5E" w:rsidRDefault="00190C69" w:rsidP="00C32E5E">
      <w:pPr>
        <w:jc w:val="both"/>
        <w:rPr>
          <w:rFonts w:asciiTheme="majorHAnsi" w:eastAsiaTheme="majorEastAsia" w:hAnsiTheme="majorHAnsi" w:cstheme="majorBidi"/>
        </w:rPr>
      </w:pPr>
      <w:r w:rsidRPr="77A60DF5">
        <w:rPr>
          <w:rFonts w:asciiTheme="majorHAnsi" w:eastAsiaTheme="majorEastAsia" w:hAnsiTheme="majorHAnsi" w:cstheme="majorBidi"/>
        </w:rPr>
        <w:t xml:space="preserve">Applicants should complete their project outline </w:t>
      </w:r>
      <w:r w:rsidR="00603FCB" w:rsidRPr="77A60DF5">
        <w:rPr>
          <w:rFonts w:asciiTheme="majorHAnsi" w:eastAsiaTheme="majorEastAsia" w:hAnsiTheme="majorHAnsi" w:cstheme="majorBidi"/>
        </w:rPr>
        <w:t xml:space="preserve">and budget </w:t>
      </w:r>
      <w:r w:rsidRPr="77A60DF5">
        <w:rPr>
          <w:rFonts w:asciiTheme="majorHAnsi" w:eastAsiaTheme="majorEastAsia" w:hAnsiTheme="majorHAnsi" w:cstheme="majorBidi"/>
        </w:rPr>
        <w:t xml:space="preserve">collaboratively and submit to </w:t>
      </w:r>
      <w:hyperlink r:id="rId11">
        <w:r w:rsidRPr="77A60DF5">
          <w:rPr>
            <w:rStyle w:val="Hyperlink"/>
            <w:rFonts w:asciiTheme="majorHAnsi" w:eastAsiaTheme="majorEastAsia" w:hAnsiTheme="majorHAnsi" w:cstheme="majorBidi"/>
            <w:b/>
            <w:bCs/>
          </w:rPr>
          <w:t>application@thet.org</w:t>
        </w:r>
      </w:hyperlink>
      <w:r w:rsidRPr="77A60DF5">
        <w:rPr>
          <w:rFonts w:asciiTheme="majorHAnsi" w:eastAsiaTheme="majorEastAsia" w:hAnsiTheme="majorHAnsi" w:cstheme="majorBidi"/>
        </w:rPr>
        <w:t xml:space="preserve"> by </w:t>
      </w:r>
      <w:r w:rsidR="002E2A52" w:rsidRPr="002E2A52">
        <w:rPr>
          <w:rFonts w:asciiTheme="majorHAnsi" w:eastAsiaTheme="majorEastAsia" w:hAnsiTheme="majorHAnsi" w:cstheme="majorBidi"/>
          <w:b/>
          <w:bCs/>
        </w:rPr>
        <w:t>23:59</w:t>
      </w:r>
      <w:r w:rsidRPr="002E2A52">
        <w:rPr>
          <w:rFonts w:asciiTheme="majorHAnsi" w:eastAsiaTheme="majorEastAsia" w:hAnsiTheme="majorHAnsi" w:cstheme="majorBidi"/>
          <w:b/>
          <w:bCs/>
        </w:rPr>
        <w:t xml:space="preserve"> o</w:t>
      </w:r>
      <w:r w:rsidR="002E2A52" w:rsidRPr="002E2A52">
        <w:rPr>
          <w:rFonts w:asciiTheme="majorHAnsi" w:eastAsiaTheme="majorEastAsia" w:hAnsiTheme="majorHAnsi" w:cstheme="majorBidi"/>
          <w:b/>
          <w:bCs/>
        </w:rPr>
        <w:t xml:space="preserve">n </w:t>
      </w:r>
      <w:r w:rsidR="002A4020">
        <w:rPr>
          <w:rFonts w:asciiTheme="majorHAnsi" w:eastAsiaTheme="majorEastAsia" w:hAnsiTheme="majorHAnsi" w:cstheme="majorBidi"/>
          <w:b/>
          <w:bCs/>
        </w:rPr>
        <w:t xml:space="preserve">7 September </w:t>
      </w:r>
      <w:r w:rsidR="008A2E9F">
        <w:rPr>
          <w:rFonts w:asciiTheme="majorHAnsi" w:eastAsiaTheme="majorEastAsia" w:hAnsiTheme="majorHAnsi" w:cstheme="majorBidi"/>
          <w:b/>
          <w:bCs/>
        </w:rPr>
        <w:t>2021</w:t>
      </w:r>
      <w:r w:rsidRPr="77A60DF5">
        <w:rPr>
          <w:rFonts w:asciiTheme="majorHAnsi" w:eastAsiaTheme="majorEastAsia" w:hAnsiTheme="majorHAnsi" w:cstheme="majorBidi"/>
        </w:rPr>
        <w:t xml:space="preserve"> Applications received after this date will not be considered.</w:t>
      </w:r>
      <w:r w:rsidR="00C32E5E" w:rsidRPr="00C32E5E">
        <w:rPr>
          <w:rFonts w:asciiTheme="majorHAnsi" w:eastAsiaTheme="majorEastAsia" w:hAnsiTheme="majorHAnsi" w:cstheme="majorBidi"/>
        </w:rPr>
        <w:t xml:space="preserve"> </w:t>
      </w:r>
      <w:r w:rsidR="00C32E5E" w:rsidRPr="77A60DF5">
        <w:rPr>
          <w:rFonts w:asciiTheme="majorHAnsi" w:eastAsiaTheme="majorEastAsia" w:hAnsiTheme="majorHAnsi" w:cstheme="majorBidi"/>
        </w:rPr>
        <w:t xml:space="preserve">If you do not receive an acknowledgement from us within 48 hours, please assume we have not received your application and re-submit. </w:t>
      </w:r>
    </w:p>
    <w:p w14:paraId="2DC0EC87" w14:textId="263A1E46" w:rsidR="008A2E9F" w:rsidRPr="003C68B6" w:rsidRDefault="008A2E9F" w:rsidP="00C32E5E">
      <w:pPr>
        <w:jc w:val="both"/>
        <w:rPr>
          <w:rFonts w:asciiTheme="majorHAnsi" w:eastAsiaTheme="majorEastAsia" w:hAnsiTheme="majorHAnsi" w:cstheme="majorBidi"/>
        </w:rPr>
      </w:pPr>
      <w:r>
        <w:rPr>
          <w:rFonts w:asciiTheme="majorHAnsi" w:eastAsiaTheme="majorEastAsia" w:hAnsiTheme="majorHAnsi" w:cstheme="majorBidi"/>
        </w:rPr>
        <w:t xml:space="preserve">Applications will be assessed on a rolling basis and THET reserves the right to close this call early. </w:t>
      </w:r>
    </w:p>
    <w:p w14:paraId="60B7016D" w14:textId="18A3E6FD" w:rsidR="00190C69" w:rsidRDefault="00190C69" w:rsidP="77A60DF5">
      <w:pPr>
        <w:spacing w:after="0"/>
        <w:jc w:val="both"/>
        <w:rPr>
          <w:rFonts w:asciiTheme="majorHAnsi" w:eastAsiaTheme="majorEastAsia" w:hAnsiTheme="majorHAnsi" w:cstheme="majorBidi"/>
        </w:rPr>
      </w:pPr>
      <w:r w:rsidRPr="77A60DF5">
        <w:rPr>
          <w:rFonts w:asciiTheme="majorHAnsi" w:eastAsiaTheme="majorEastAsia" w:hAnsiTheme="majorHAnsi" w:cstheme="majorBidi"/>
        </w:rPr>
        <w:t>All information should be included in the body of the project outline</w:t>
      </w:r>
      <w:r w:rsidR="00CC377B" w:rsidRPr="77A60DF5">
        <w:rPr>
          <w:rFonts w:asciiTheme="majorHAnsi" w:eastAsiaTheme="majorEastAsia" w:hAnsiTheme="majorHAnsi" w:cstheme="majorBidi"/>
        </w:rPr>
        <w:t xml:space="preserve"> and budget</w:t>
      </w:r>
      <w:r w:rsidRPr="77A60DF5">
        <w:rPr>
          <w:rFonts w:asciiTheme="majorHAnsi" w:eastAsiaTheme="majorEastAsia" w:hAnsiTheme="majorHAnsi" w:cstheme="majorBidi"/>
        </w:rPr>
        <w:t xml:space="preserve">. Additional documents or footnotes will not be considered by the selection panel. </w:t>
      </w:r>
    </w:p>
    <w:p w14:paraId="142FB596" w14:textId="7F87B6FF" w:rsidR="00EA1420" w:rsidRDefault="005B5A44" w:rsidP="77A60DF5">
      <w:pPr>
        <w:spacing w:after="0"/>
        <w:jc w:val="both"/>
        <w:rPr>
          <w:rFonts w:asciiTheme="majorHAnsi" w:eastAsiaTheme="majorEastAsia" w:hAnsiTheme="majorHAnsi" w:cstheme="majorBidi"/>
        </w:rPr>
      </w:pPr>
      <w:r w:rsidRPr="77A60DF5">
        <w:rPr>
          <w:rFonts w:asciiTheme="majorHAnsi" w:eastAsiaTheme="majorEastAsia" w:hAnsiTheme="majorHAnsi" w:cstheme="majorBidi"/>
        </w:rPr>
        <w:t xml:space="preserve">Applications will be reviewed by the </w:t>
      </w:r>
      <w:r w:rsidR="00E66795" w:rsidRPr="77A60DF5">
        <w:rPr>
          <w:rFonts w:asciiTheme="majorHAnsi" w:eastAsiaTheme="majorEastAsia" w:hAnsiTheme="majorHAnsi" w:cstheme="majorBidi"/>
        </w:rPr>
        <w:t>Country Programmes Team</w:t>
      </w:r>
      <w:r w:rsidRPr="77A60DF5">
        <w:rPr>
          <w:rFonts w:asciiTheme="majorHAnsi" w:eastAsiaTheme="majorEastAsia" w:hAnsiTheme="majorHAnsi" w:cstheme="majorBidi"/>
        </w:rPr>
        <w:t xml:space="preserve"> against the eligibility criteria and grant requirements listed above</w:t>
      </w:r>
      <w:r w:rsidR="00B829F1" w:rsidRPr="77A60DF5">
        <w:rPr>
          <w:rFonts w:asciiTheme="majorHAnsi" w:eastAsiaTheme="majorEastAsia" w:hAnsiTheme="majorHAnsi" w:cstheme="majorBidi"/>
        </w:rPr>
        <w:t>,</w:t>
      </w:r>
      <w:r w:rsidRPr="77A60DF5">
        <w:rPr>
          <w:rFonts w:asciiTheme="majorHAnsi" w:eastAsiaTheme="majorEastAsia" w:hAnsiTheme="majorHAnsi" w:cstheme="majorBidi"/>
        </w:rPr>
        <w:t xml:space="preserve"> and applicants will be informed of the outcome within four weeks of the application</w:t>
      </w:r>
      <w:r w:rsidR="00B829F1" w:rsidRPr="77A60DF5">
        <w:rPr>
          <w:rFonts w:asciiTheme="majorHAnsi" w:eastAsiaTheme="majorEastAsia" w:hAnsiTheme="majorHAnsi" w:cstheme="majorBidi"/>
        </w:rPr>
        <w:t xml:space="preserve"> deadline</w:t>
      </w:r>
      <w:r w:rsidRPr="77A60DF5">
        <w:rPr>
          <w:rFonts w:asciiTheme="majorHAnsi" w:eastAsiaTheme="majorEastAsia" w:hAnsiTheme="majorHAnsi" w:cstheme="majorBidi"/>
        </w:rPr>
        <w:t>.</w:t>
      </w:r>
    </w:p>
    <w:p w14:paraId="4EB75B01" w14:textId="77777777" w:rsidR="00EA1420" w:rsidRDefault="00EA1420" w:rsidP="77A60DF5">
      <w:pPr>
        <w:spacing w:after="0"/>
        <w:jc w:val="both"/>
        <w:rPr>
          <w:rFonts w:asciiTheme="majorHAnsi" w:eastAsiaTheme="majorEastAsia" w:hAnsiTheme="majorHAnsi" w:cstheme="majorBidi"/>
        </w:rPr>
      </w:pPr>
      <w:r w:rsidRPr="77A60DF5">
        <w:rPr>
          <w:rFonts w:asciiTheme="majorHAnsi" w:eastAsiaTheme="majorEastAsia" w:hAnsiTheme="majorHAnsi" w:cstheme="majorBidi"/>
        </w:rPr>
        <w:t>Project development is a consultative process with THET. Applicants must be willing to engage in this process.</w:t>
      </w:r>
    </w:p>
    <w:sectPr w:rsidR="00EA1420" w:rsidSect="00092DF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36647" w14:textId="77777777" w:rsidR="000A24AE" w:rsidRDefault="000A24AE" w:rsidP="003204AD">
      <w:pPr>
        <w:spacing w:before="0" w:after="0" w:line="240" w:lineRule="auto"/>
      </w:pPr>
      <w:r>
        <w:separator/>
      </w:r>
    </w:p>
  </w:endnote>
  <w:endnote w:type="continuationSeparator" w:id="0">
    <w:p w14:paraId="31193300" w14:textId="77777777" w:rsidR="000A24AE" w:rsidRDefault="000A24AE" w:rsidP="003204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808080" w:themeColor="background1" w:themeShade="80"/>
        <w:sz w:val="16"/>
        <w:szCs w:val="16"/>
      </w:rPr>
      <w:id w:val="-1259518940"/>
      <w:docPartObj>
        <w:docPartGallery w:val="Page Numbers (Bottom of Page)"/>
        <w:docPartUnique/>
      </w:docPartObj>
    </w:sdtPr>
    <w:sdtEndPr>
      <w:rPr>
        <w:noProof/>
      </w:rPr>
    </w:sdtEndPr>
    <w:sdtContent>
      <w:p w14:paraId="00B73ABF" w14:textId="33C9A977" w:rsidR="003204AD" w:rsidRPr="003204AD" w:rsidRDefault="003204AD">
        <w:pPr>
          <w:pStyle w:val="Footer"/>
          <w:jc w:val="right"/>
          <w:rPr>
            <w:rFonts w:asciiTheme="majorHAnsi" w:hAnsiTheme="majorHAnsi" w:cstheme="majorHAnsi"/>
            <w:color w:val="808080" w:themeColor="background1" w:themeShade="80"/>
            <w:sz w:val="16"/>
            <w:szCs w:val="16"/>
          </w:rPr>
        </w:pPr>
        <w:r w:rsidRPr="003204AD">
          <w:rPr>
            <w:rFonts w:asciiTheme="majorHAnsi" w:hAnsiTheme="majorHAnsi" w:cstheme="majorHAnsi"/>
            <w:color w:val="808080" w:themeColor="background1" w:themeShade="80"/>
            <w:sz w:val="16"/>
            <w:szCs w:val="16"/>
          </w:rPr>
          <w:fldChar w:fldCharType="begin"/>
        </w:r>
        <w:r w:rsidRPr="003204AD">
          <w:rPr>
            <w:rFonts w:asciiTheme="majorHAnsi" w:hAnsiTheme="majorHAnsi" w:cstheme="majorHAnsi"/>
            <w:color w:val="808080" w:themeColor="background1" w:themeShade="80"/>
            <w:sz w:val="16"/>
            <w:szCs w:val="16"/>
          </w:rPr>
          <w:instrText xml:space="preserve"> PAGE   \* MERGEFORMAT </w:instrText>
        </w:r>
        <w:r w:rsidRPr="003204AD">
          <w:rPr>
            <w:rFonts w:asciiTheme="majorHAnsi" w:hAnsiTheme="majorHAnsi" w:cstheme="majorHAnsi"/>
            <w:color w:val="808080" w:themeColor="background1" w:themeShade="80"/>
            <w:sz w:val="16"/>
            <w:szCs w:val="16"/>
          </w:rPr>
          <w:fldChar w:fldCharType="separate"/>
        </w:r>
        <w:r w:rsidRPr="003204AD">
          <w:rPr>
            <w:rFonts w:asciiTheme="majorHAnsi" w:hAnsiTheme="majorHAnsi" w:cstheme="majorHAnsi"/>
            <w:noProof/>
            <w:color w:val="808080" w:themeColor="background1" w:themeShade="80"/>
            <w:sz w:val="16"/>
            <w:szCs w:val="16"/>
          </w:rPr>
          <w:t>2</w:t>
        </w:r>
        <w:r w:rsidRPr="003204AD">
          <w:rPr>
            <w:rFonts w:asciiTheme="majorHAnsi" w:hAnsiTheme="majorHAnsi" w:cstheme="majorHAnsi"/>
            <w:noProof/>
            <w:color w:val="808080" w:themeColor="background1" w:themeShade="80"/>
            <w:sz w:val="16"/>
            <w:szCs w:val="16"/>
          </w:rPr>
          <w:fldChar w:fldCharType="end"/>
        </w:r>
      </w:p>
    </w:sdtContent>
  </w:sdt>
  <w:p w14:paraId="62FEF6B2" w14:textId="3E4C9728" w:rsidR="003204AD" w:rsidRPr="003204AD" w:rsidRDefault="003204AD">
    <w:pPr>
      <w:pStyle w:val="Footer"/>
      <w:rPr>
        <w:rFonts w:asciiTheme="majorHAnsi" w:hAnsiTheme="majorHAnsi" w:cstheme="majorHAnsi"/>
        <w:color w:val="808080" w:themeColor="background1" w:themeShade="80"/>
        <w:sz w:val="16"/>
        <w:szCs w:val="16"/>
      </w:rPr>
    </w:pPr>
    <w:r w:rsidRPr="003204AD">
      <w:rPr>
        <w:rFonts w:asciiTheme="majorHAnsi" w:hAnsiTheme="majorHAnsi" w:cstheme="majorHAnsi"/>
        <w:color w:val="808080" w:themeColor="background1" w:themeShade="80"/>
        <w:sz w:val="16"/>
        <w:szCs w:val="16"/>
      </w:rPr>
      <w:t>Virtual Volunteer HP Grant Call - 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C437" w14:textId="77777777" w:rsidR="000A24AE" w:rsidRDefault="000A24AE" w:rsidP="003204AD">
      <w:pPr>
        <w:spacing w:before="0" w:after="0" w:line="240" w:lineRule="auto"/>
      </w:pPr>
      <w:r>
        <w:separator/>
      </w:r>
    </w:p>
  </w:footnote>
  <w:footnote w:type="continuationSeparator" w:id="0">
    <w:p w14:paraId="7A68B36F" w14:textId="77777777" w:rsidR="000A24AE" w:rsidRDefault="000A24AE" w:rsidP="003204A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4A8B"/>
    <w:multiLevelType w:val="hybridMultilevel"/>
    <w:tmpl w:val="11E86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F4919"/>
    <w:multiLevelType w:val="hybridMultilevel"/>
    <w:tmpl w:val="FBF0E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C2039"/>
    <w:multiLevelType w:val="hybridMultilevel"/>
    <w:tmpl w:val="D6C8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A7D32"/>
    <w:multiLevelType w:val="hybridMultilevel"/>
    <w:tmpl w:val="47C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F00CA6"/>
    <w:multiLevelType w:val="hybridMultilevel"/>
    <w:tmpl w:val="BA001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DE30E3"/>
    <w:multiLevelType w:val="hybridMultilevel"/>
    <w:tmpl w:val="4D22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F0F8D"/>
    <w:multiLevelType w:val="hybridMultilevel"/>
    <w:tmpl w:val="0C847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48536F"/>
    <w:multiLevelType w:val="hybridMultilevel"/>
    <w:tmpl w:val="B58C5BFA"/>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232C5C"/>
    <w:multiLevelType w:val="hybridMultilevel"/>
    <w:tmpl w:val="1AB297CA"/>
    <w:lvl w:ilvl="0" w:tplc="08090001">
      <w:start w:val="1"/>
      <w:numFmt w:val="bullet"/>
      <w:lvlText w:val=""/>
      <w:lvlJc w:val="left"/>
      <w:pPr>
        <w:ind w:left="773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31157"/>
    <w:multiLevelType w:val="hybridMultilevel"/>
    <w:tmpl w:val="D83E4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5D7C03"/>
    <w:multiLevelType w:val="hybridMultilevel"/>
    <w:tmpl w:val="C0A86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0"/>
  </w:num>
  <w:num w:numId="6">
    <w:abstractNumId w:val="1"/>
  </w:num>
  <w:num w:numId="7">
    <w:abstractNumId w:val="3"/>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F2"/>
    <w:rsid w:val="00027C9C"/>
    <w:rsid w:val="000635D6"/>
    <w:rsid w:val="000719E5"/>
    <w:rsid w:val="000771C0"/>
    <w:rsid w:val="000859D2"/>
    <w:rsid w:val="00092DF1"/>
    <w:rsid w:val="00097855"/>
    <w:rsid w:val="000A24AE"/>
    <w:rsid w:val="000A3362"/>
    <w:rsid w:val="000C5DD3"/>
    <w:rsid w:val="000E5F63"/>
    <w:rsid w:val="00115612"/>
    <w:rsid w:val="00140875"/>
    <w:rsid w:val="00153D94"/>
    <w:rsid w:val="0017773A"/>
    <w:rsid w:val="00190C69"/>
    <w:rsid w:val="001A109E"/>
    <w:rsid w:val="001F0A9D"/>
    <w:rsid w:val="001F30CA"/>
    <w:rsid w:val="00221133"/>
    <w:rsid w:val="00227067"/>
    <w:rsid w:val="00280A5A"/>
    <w:rsid w:val="00285862"/>
    <w:rsid w:val="002A4020"/>
    <w:rsid w:val="002A5249"/>
    <w:rsid w:val="002A6CAD"/>
    <w:rsid w:val="002C182B"/>
    <w:rsid w:val="002C4DE3"/>
    <w:rsid w:val="002E0BBD"/>
    <w:rsid w:val="002E2A52"/>
    <w:rsid w:val="002F7158"/>
    <w:rsid w:val="002F7C7F"/>
    <w:rsid w:val="00305BBB"/>
    <w:rsid w:val="003169CE"/>
    <w:rsid w:val="003204AD"/>
    <w:rsid w:val="00321CD6"/>
    <w:rsid w:val="003229EB"/>
    <w:rsid w:val="00376CC3"/>
    <w:rsid w:val="00380128"/>
    <w:rsid w:val="00393516"/>
    <w:rsid w:val="003D2C1F"/>
    <w:rsid w:val="003E0D93"/>
    <w:rsid w:val="004058F2"/>
    <w:rsid w:val="0041585E"/>
    <w:rsid w:val="00474DCD"/>
    <w:rsid w:val="004A2078"/>
    <w:rsid w:val="004D5D07"/>
    <w:rsid w:val="004E6AAB"/>
    <w:rsid w:val="00517EB1"/>
    <w:rsid w:val="00566488"/>
    <w:rsid w:val="00583D57"/>
    <w:rsid w:val="005A6749"/>
    <w:rsid w:val="005A7055"/>
    <w:rsid w:val="005B5A44"/>
    <w:rsid w:val="005B65B4"/>
    <w:rsid w:val="005C1F79"/>
    <w:rsid w:val="005E0AF9"/>
    <w:rsid w:val="005E2881"/>
    <w:rsid w:val="00603FCB"/>
    <w:rsid w:val="00636E2E"/>
    <w:rsid w:val="00645B20"/>
    <w:rsid w:val="006912FD"/>
    <w:rsid w:val="006C4288"/>
    <w:rsid w:val="006E644E"/>
    <w:rsid w:val="00721819"/>
    <w:rsid w:val="00733296"/>
    <w:rsid w:val="0073685B"/>
    <w:rsid w:val="00737D82"/>
    <w:rsid w:val="007863B5"/>
    <w:rsid w:val="007958AB"/>
    <w:rsid w:val="007A04FB"/>
    <w:rsid w:val="007C1D3C"/>
    <w:rsid w:val="00801540"/>
    <w:rsid w:val="00805889"/>
    <w:rsid w:val="0081384E"/>
    <w:rsid w:val="008311B8"/>
    <w:rsid w:val="0084764E"/>
    <w:rsid w:val="00891BDA"/>
    <w:rsid w:val="008A2E9F"/>
    <w:rsid w:val="008A64A3"/>
    <w:rsid w:val="008B0482"/>
    <w:rsid w:val="00914946"/>
    <w:rsid w:val="009818C9"/>
    <w:rsid w:val="009A7479"/>
    <w:rsid w:val="009E46F0"/>
    <w:rsid w:val="00A05908"/>
    <w:rsid w:val="00A34F87"/>
    <w:rsid w:val="00A35237"/>
    <w:rsid w:val="00A64B23"/>
    <w:rsid w:val="00A92032"/>
    <w:rsid w:val="00A93971"/>
    <w:rsid w:val="00AB7EBB"/>
    <w:rsid w:val="00AC7F13"/>
    <w:rsid w:val="00AE299F"/>
    <w:rsid w:val="00AF13C0"/>
    <w:rsid w:val="00AF6B3C"/>
    <w:rsid w:val="00B01793"/>
    <w:rsid w:val="00B30A91"/>
    <w:rsid w:val="00B356AF"/>
    <w:rsid w:val="00B35F84"/>
    <w:rsid w:val="00B829F1"/>
    <w:rsid w:val="00B974A6"/>
    <w:rsid w:val="00BC4DA2"/>
    <w:rsid w:val="00C014EB"/>
    <w:rsid w:val="00C0198D"/>
    <w:rsid w:val="00C26FD9"/>
    <w:rsid w:val="00C32E5E"/>
    <w:rsid w:val="00C730FF"/>
    <w:rsid w:val="00C73BC3"/>
    <w:rsid w:val="00C7437A"/>
    <w:rsid w:val="00C93C64"/>
    <w:rsid w:val="00CB4927"/>
    <w:rsid w:val="00CC377B"/>
    <w:rsid w:val="00CE3EDB"/>
    <w:rsid w:val="00D27490"/>
    <w:rsid w:val="00D7437F"/>
    <w:rsid w:val="00D95BC7"/>
    <w:rsid w:val="00DA2689"/>
    <w:rsid w:val="00DC6E2B"/>
    <w:rsid w:val="00DF555B"/>
    <w:rsid w:val="00E143FC"/>
    <w:rsid w:val="00E2115D"/>
    <w:rsid w:val="00E44888"/>
    <w:rsid w:val="00E45131"/>
    <w:rsid w:val="00E553E7"/>
    <w:rsid w:val="00E66795"/>
    <w:rsid w:val="00EA1420"/>
    <w:rsid w:val="00EA7708"/>
    <w:rsid w:val="00EE491E"/>
    <w:rsid w:val="00EF03FA"/>
    <w:rsid w:val="00F00C6E"/>
    <w:rsid w:val="00F07014"/>
    <w:rsid w:val="00F11BEB"/>
    <w:rsid w:val="00F24356"/>
    <w:rsid w:val="00F67E7F"/>
    <w:rsid w:val="00FC0C31"/>
    <w:rsid w:val="00FD6D13"/>
    <w:rsid w:val="00FF3CE3"/>
    <w:rsid w:val="00FF7CFD"/>
    <w:rsid w:val="08395273"/>
    <w:rsid w:val="08A7090C"/>
    <w:rsid w:val="12D158E5"/>
    <w:rsid w:val="20E9E99F"/>
    <w:rsid w:val="2AEDA066"/>
    <w:rsid w:val="2BD7012F"/>
    <w:rsid w:val="34F62036"/>
    <w:rsid w:val="3ABD52AB"/>
    <w:rsid w:val="3AF65DC5"/>
    <w:rsid w:val="3B88C10F"/>
    <w:rsid w:val="441C1FD3"/>
    <w:rsid w:val="4857EE02"/>
    <w:rsid w:val="48A88100"/>
    <w:rsid w:val="4E2B01F1"/>
    <w:rsid w:val="523849EC"/>
    <w:rsid w:val="5933DAB1"/>
    <w:rsid w:val="59F6AE50"/>
    <w:rsid w:val="5DF29867"/>
    <w:rsid w:val="77A60DF5"/>
    <w:rsid w:val="7A601E69"/>
    <w:rsid w:val="7C958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4A279"/>
  <w15:docId w15:val="{B689B47E-E7E8-447E-AC4F-F1F245EEF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DF1"/>
  </w:style>
  <w:style w:type="paragraph" w:styleId="Heading1">
    <w:name w:val="heading 1"/>
    <w:basedOn w:val="Normal"/>
    <w:next w:val="Normal"/>
    <w:link w:val="Heading1Char"/>
    <w:uiPriority w:val="9"/>
    <w:qFormat/>
    <w:rsid w:val="00092DF1"/>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92DF1"/>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92DF1"/>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092DF1"/>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092DF1"/>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092DF1"/>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092DF1"/>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092DF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92DF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DF1"/>
    <w:rPr>
      <w:caps/>
      <w:color w:val="FFFFFF" w:themeColor="background1"/>
      <w:spacing w:val="15"/>
      <w:sz w:val="22"/>
      <w:szCs w:val="22"/>
      <w:shd w:val="clear" w:color="auto" w:fill="3494BA" w:themeFill="accent1"/>
    </w:rPr>
  </w:style>
  <w:style w:type="paragraph" w:styleId="Title">
    <w:name w:val="Title"/>
    <w:basedOn w:val="Normal"/>
    <w:next w:val="Normal"/>
    <w:link w:val="TitleChar"/>
    <w:uiPriority w:val="10"/>
    <w:qFormat/>
    <w:rsid w:val="00092DF1"/>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092DF1"/>
    <w:rPr>
      <w:rFonts w:asciiTheme="majorHAnsi" w:eastAsiaTheme="majorEastAsia" w:hAnsiTheme="majorHAnsi" w:cstheme="majorBidi"/>
      <w:caps/>
      <w:color w:val="3494BA" w:themeColor="accent1"/>
      <w:spacing w:val="10"/>
      <w:sz w:val="52"/>
      <w:szCs w:val="52"/>
    </w:rPr>
  </w:style>
  <w:style w:type="paragraph" w:styleId="NormalWeb">
    <w:name w:val="Normal (Web)"/>
    <w:basedOn w:val="Normal"/>
    <w:uiPriority w:val="99"/>
    <w:unhideWhenUsed/>
    <w:rsid w:val="001A109E"/>
    <w:pPr>
      <w:spacing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3229EB"/>
    <w:pPr>
      <w:ind w:left="720"/>
      <w:contextualSpacing/>
    </w:pPr>
  </w:style>
  <w:style w:type="character" w:customStyle="1" w:styleId="Heading2Char">
    <w:name w:val="Heading 2 Char"/>
    <w:basedOn w:val="DefaultParagraphFont"/>
    <w:link w:val="Heading2"/>
    <w:uiPriority w:val="9"/>
    <w:rsid w:val="00092DF1"/>
    <w:rPr>
      <w:caps/>
      <w:spacing w:val="15"/>
      <w:shd w:val="clear" w:color="auto" w:fill="D4EAF3" w:themeFill="accent1" w:themeFillTint="33"/>
    </w:rPr>
  </w:style>
  <w:style w:type="character" w:styleId="Hyperlink">
    <w:name w:val="Hyperlink"/>
    <w:uiPriority w:val="99"/>
    <w:unhideWhenUsed/>
    <w:rsid w:val="00EA1420"/>
    <w:rPr>
      <w:color w:val="0000FF"/>
      <w:u w:val="single"/>
    </w:rPr>
  </w:style>
  <w:style w:type="character" w:styleId="CommentReference">
    <w:name w:val="annotation reference"/>
    <w:basedOn w:val="DefaultParagraphFont"/>
    <w:uiPriority w:val="99"/>
    <w:semiHidden/>
    <w:unhideWhenUsed/>
    <w:rsid w:val="00285862"/>
    <w:rPr>
      <w:sz w:val="16"/>
      <w:szCs w:val="16"/>
    </w:rPr>
  </w:style>
  <w:style w:type="paragraph" w:styleId="CommentText">
    <w:name w:val="annotation text"/>
    <w:basedOn w:val="Normal"/>
    <w:link w:val="CommentTextChar"/>
    <w:uiPriority w:val="99"/>
    <w:semiHidden/>
    <w:unhideWhenUsed/>
    <w:rsid w:val="00285862"/>
    <w:pPr>
      <w:spacing w:line="240" w:lineRule="auto"/>
    </w:pPr>
  </w:style>
  <w:style w:type="character" w:customStyle="1" w:styleId="CommentTextChar">
    <w:name w:val="Comment Text Char"/>
    <w:basedOn w:val="DefaultParagraphFont"/>
    <w:link w:val="CommentText"/>
    <w:uiPriority w:val="99"/>
    <w:semiHidden/>
    <w:rsid w:val="0028586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5862"/>
    <w:rPr>
      <w:b/>
      <w:bCs/>
    </w:rPr>
  </w:style>
  <w:style w:type="character" w:customStyle="1" w:styleId="CommentSubjectChar">
    <w:name w:val="Comment Subject Char"/>
    <w:basedOn w:val="CommentTextChar"/>
    <w:link w:val="CommentSubject"/>
    <w:uiPriority w:val="99"/>
    <w:semiHidden/>
    <w:rsid w:val="0028586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85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862"/>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092DF1"/>
    <w:rPr>
      <w:caps/>
      <w:color w:val="1A495C" w:themeColor="accent1" w:themeShade="7F"/>
      <w:spacing w:val="15"/>
    </w:rPr>
  </w:style>
  <w:style w:type="character" w:customStyle="1" w:styleId="Heading4Char">
    <w:name w:val="Heading 4 Char"/>
    <w:basedOn w:val="DefaultParagraphFont"/>
    <w:link w:val="Heading4"/>
    <w:uiPriority w:val="9"/>
    <w:semiHidden/>
    <w:rsid w:val="00092DF1"/>
    <w:rPr>
      <w:caps/>
      <w:color w:val="276E8B" w:themeColor="accent1" w:themeShade="BF"/>
      <w:spacing w:val="10"/>
    </w:rPr>
  </w:style>
  <w:style w:type="character" w:customStyle="1" w:styleId="Heading5Char">
    <w:name w:val="Heading 5 Char"/>
    <w:basedOn w:val="DefaultParagraphFont"/>
    <w:link w:val="Heading5"/>
    <w:uiPriority w:val="9"/>
    <w:semiHidden/>
    <w:rsid w:val="00092DF1"/>
    <w:rPr>
      <w:caps/>
      <w:color w:val="276E8B" w:themeColor="accent1" w:themeShade="BF"/>
      <w:spacing w:val="10"/>
    </w:rPr>
  </w:style>
  <w:style w:type="character" w:customStyle="1" w:styleId="Heading6Char">
    <w:name w:val="Heading 6 Char"/>
    <w:basedOn w:val="DefaultParagraphFont"/>
    <w:link w:val="Heading6"/>
    <w:uiPriority w:val="9"/>
    <w:semiHidden/>
    <w:rsid w:val="00092DF1"/>
    <w:rPr>
      <w:caps/>
      <w:color w:val="276E8B" w:themeColor="accent1" w:themeShade="BF"/>
      <w:spacing w:val="10"/>
    </w:rPr>
  </w:style>
  <w:style w:type="character" w:customStyle="1" w:styleId="Heading7Char">
    <w:name w:val="Heading 7 Char"/>
    <w:basedOn w:val="DefaultParagraphFont"/>
    <w:link w:val="Heading7"/>
    <w:uiPriority w:val="9"/>
    <w:semiHidden/>
    <w:rsid w:val="00092DF1"/>
    <w:rPr>
      <w:caps/>
      <w:color w:val="276E8B" w:themeColor="accent1" w:themeShade="BF"/>
      <w:spacing w:val="10"/>
    </w:rPr>
  </w:style>
  <w:style w:type="character" w:customStyle="1" w:styleId="Heading8Char">
    <w:name w:val="Heading 8 Char"/>
    <w:basedOn w:val="DefaultParagraphFont"/>
    <w:link w:val="Heading8"/>
    <w:uiPriority w:val="9"/>
    <w:semiHidden/>
    <w:rsid w:val="00092DF1"/>
    <w:rPr>
      <w:caps/>
      <w:spacing w:val="10"/>
      <w:sz w:val="18"/>
      <w:szCs w:val="18"/>
    </w:rPr>
  </w:style>
  <w:style w:type="character" w:customStyle="1" w:styleId="Heading9Char">
    <w:name w:val="Heading 9 Char"/>
    <w:basedOn w:val="DefaultParagraphFont"/>
    <w:link w:val="Heading9"/>
    <w:uiPriority w:val="9"/>
    <w:semiHidden/>
    <w:rsid w:val="00092DF1"/>
    <w:rPr>
      <w:i/>
      <w:iCs/>
      <w:caps/>
      <w:spacing w:val="10"/>
      <w:sz w:val="18"/>
      <w:szCs w:val="18"/>
    </w:rPr>
  </w:style>
  <w:style w:type="paragraph" w:styleId="Caption">
    <w:name w:val="caption"/>
    <w:basedOn w:val="Normal"/>
    <w:next w:val="Normal"/>
    <w:uiPriority w:val="35"/>
    <w:semiHidden/>
    <w:unhideWhenUsed/>
    <w:qFormat/>
    <w:rsid w:val="00092DF1"/>
    <w:rPr>
      <w:b/>
      <w:bCs/>
      <w:color w:val="276E8B" w:themeColor="accent1" w:themeShade="BF"/>
      <w:sz w:val="16"/>
      <w:szCs w:val="16"/>
    </w:rPr>
  </w:style>
  <w:style w:type="paragraph" w:styleId="Subtitle">
    <w:name w:val="Subtitle"/>
    <w:basedOn w:val="Normal"/>
    <w:next w:val="Normal"/>
    <w:link w:val="SubtitleChar"/>
    <w:uiPriority w:val="11"/>
    <w:qFormat/>
    <w:rsid w:val="00092DF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92DF1"/>
    <w:rPr>
      <w:caps/>
      <w:color w:val="595959" w:themeColor="text1" w:themeTint="A6"/>
      <w:spacing w:val="10"/>
      <w:sz w:val="21"/>
      <w:szCs w:val="21"/>
    </w:rPr>
  </w:style>
  <w:style w:type="character" w:styleId="Strong">
    <w:name w:val="Strong"/>
    <w:uiPriority w:val="22"/>
    <w:qFormat/>
    <w:rsid w:val="00092DF1"/>
    <w:rPr>
      <w:b/>
      <w:bCs/>
    </w:rPr>
  </w:style>
  <w:style w:type="character" w:styleId="Emphasis">
    <w:name w:val="Emphasis"/>
    <w:uiPriority w:val="20"/>
    <w:qFormat/>
    <w:rsid w:val="00092DF1"/>
    <w:rPr>
      <w:caps/>
      <w:color w:val="1A495C" w:themeColor="accent1" w:themeShade="7F"/>
      <w:spacing w:val="5"/>
    </w:rPr>
  </w:style>
  <w:style w:type="paragraph" w:styleId="NoSpacing">
    <w:name w:val="No Spacing"/>
    <w:uiPriority w:val="1"/>
    <w:qFormat/>
    <w:rsid w:val="00092DF1"/>
    <w:pPr>
      <w:spacing w:after="0" w:line="240" w:lineRule="auto"/>
    </w:pPr>
  </w:style>
  <w:style w:type="paragraph" w:styleId="Quote">
    <w:name w:val="Quote"/>
    <w:basedOn w:val="Normal"/>
    <w:next w:val="Normal"/>
    <w:link w:val="QuoteChar"/>
    <w:uiPriority w:val="29"/>
    <w:qFormat/>
    <w:rsid w:val="00092DF1"/>
    <w:rPr>
      <w:i/>
      <w:iCs/>
      <w:sz w:val="24"/>
      <w:szCs w:val="24"/>
    </w:rPr>
  </w:style>
  <w:style w:type="character" w:customStyle="1" w:styleId="QuoteChar">
    <w:name w:val="Quote Char"/>
    <w:basedOn w:val="DefaultParagraphFont"/>
    <w:link w:val="Quote"/>
    <w:uiPriority w:val="29"/>
    <w:rsid w:val="00092DF1"/>
    <w:rPr>
      <w:i/>
      <w:iCs/>
      <w:sz w:val="24"/>
      <w:szCs w:val="24"/>
    </w:rPr>
  </w:style>
  <w:style w:type="paragraph" w:styleId="IntenseQuote">
    <w:name w:val="Intense Quote"/>
    <w:basedOn w:val="Normal"/>
    <w:next w:val="Normal"/>
    <w:link w:val="IntenseQuoteChar"/>
    <w:uiPriority w:val="30"/>
    <w:qFormat/>
    <w:rsid w:val="00092DF1"/>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092DF1"/>
    <w:rPr>
      <w:color w:val="3494BA" w:themeColor="accent1"/>
      <w:sz w:val="24"/>
      <w:szCs w:val="24"/>
    </w:rPr>
  </w:style>
  <w:style w:type="character" w:styleId="SubtleEmphasis">
    <w:name w:val="Subtle Emphasis"/>
    <w:uiPriority w:val="19"/>
    <w:qFormat/>
    <w:rsid w:val="00092DF1"/>
    <w:rPr>
      <w:i/>
      <w:iCs/>
      <w:color w:val="1A495C" w:themeColor="accent1" w:themeShade="7F"/>
    </w:rPr>
  </w:style>
  <w:style w:type="character" w:styleId="IntenseEmphasis">
    <w:name w:val="Intense Emphasis"/>
    <w:uiPriority w:val="21"/>
    <w:qFormat/>
    <w:rsid w:val="00092DF1"/>
    <w:rPr>
      <w:b/>
      <w:bCs/>
      <w:caps/>
      <w:color w:val="1A495C" w:themeColor="accent1" w:themeShade="7F"/>
      <w:spacing w:val="10"/>
    </w:rPr>
  </w:style>
  <w:style w:type="character" w:styleId="SubtleReference">
    <w:name w:val="Subtle Reference"/>
    <w:uiPriority w:val="31"/>
    <w:qFormat/>
    <w:rsid w:val="00092DF1"/>
    <w:rPr>
      <w:b/>
      <w:bCs/>
      <w:color w:val="3494BA" w:themeColor="accent1"/>
    </w:rPr>
  </w:style>
  <w:style w:type="character" w:styleId="IntenseReference">
    <w:name w:val="Intense Reference"/>
    <w:uiPriority w:val="32"/>
    <w:qFormat/>
    <w:rsid w:val="00092DF1"/>
    <w:rPr>
      <w:b/>
      <w:bCs/>
      <w:i/>
      <w:iCs/>
      <w:caps/>
      <w:color w:val="3494BA" w:themeColor="accent1"/>
    </w:rPr>
  </w:style>
  <w:style w:type="character" w:styleId="BookTitle">
    <w:name w:val="Book Title"/>
    <w:uiPriority w:val="33"/>
    <w:qFormat/>
    <w:rsid w:val="00092DF1"/>
    <w:rPr>
      <w:b/>
      <w:bCs/>
      <w:i/>
      <w:iCs/>
      <w:spacing w:val="0"/>
    </w:rPr>
  </w:style>
  <w:style w:type="paragraph" w:styleId="TOCHeading">
    <w:name w:val="TOC Heading"/>
    <w:basedOn w:val="Heading1"/>
    <w:next w:val="Normal"/>
    <w:uiPriority w:val="39"/>
    <w:semiHidden/>
    <w:unhideWhenUsed/>
    <w:qFormat/>
    <w:rsid w:val="00092DF1"/>
    <w:pPr>
      <w:outlineLvl w:val="9"/>
    </w:pPr>
  </w:style>
  <w:style w:type="paragraph" w:styleId="Header">
    <w:name w:val="header"/>
    <w:basedOn w:val="Normal"/>
    <w:link w:val="HeaderChar"/>
    <w:uiPriority w:val="99"/>
    <w:unhideWhenUsed/>
    <w:rsid w:val="003204A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04AD"/>
  </w:style>
  <w:style w:type="paragraph" w:styleId="Footer">
    <w:name w:val="footer"/>
    <w:basedOn w:val="Normal"/>
    <w:link w:val="FooterChar"/>
    <w:uiPriority w:val="99"/>
    <w:unhideWhenUsed/>
    <w:rsid w:val="003204A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plication@thet.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E6D9A-883D-4261-A876-D1B42A7A16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DDA76E-B70F-4BC0-8505-D6D92768D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16547-85DA-4617-9253-E177A56EE0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Skone-James</dc:creator>
  <cp:keywords/>
  <dc:description/>
  <cp:lastModifiedBy>Laura Naude</cp:lastModifiedBy>
  <cp:revision>2</cp:revision>
  <dcterms:created xsi:type="dcterms:W3CDTF">2021-08-31T17:05:00Z</dcterms:created>
  <dcterms:modified xsi:type="dcterms:W3CDTF">2021-08-31T17:05:00Z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